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et al.</w:t>
      </w:r>
      <w:r>
        <w:t xml:space="preserve"> (Senate Sponsor</w:t>
      </w:r>
      <w:r xml:space="preserve">
        <w:t> </w:t>
      </w:r>
      <w:r>
        <w:t xml:space="preserve">-</w:t>
      </w:r>
      <w:r xml:space="preserve">
        <w:t> </w:t>
      </w:r>
      <w:r>
        <w:t xml:space="preserve">Perry, et al.)</w:t>
      </w:r>
      <w:r xml:space="preserve">
        <w:tab wTab="150" tlc="none" cTlc="0"/>
      </w:r>
      <w:r>
        <w:t xml:space="preserve">H.B.</w:t>
      </w:r>
      <w:r xml:space="preserve">
        <w:t> </w:t>
      </w:r>
      <w:r>
        <w:t xml:space="preserve">No.</w:t>
      </w:r>
      <w:r xml:space="preserve">
        <w:t> </w:t>
      </w:r>
      <w:r>
        <w:t xml:space="preserve">1</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August</w:t>
      </w:r>
      <w:r xml:space="preserve">
        <w:t> </w:t>
      </w:r>
      <w:r>
        <w:t xml:space="preserve">21,</w:t>
      </w:r>
      <w:r xml:space="preserve">
        <w:t> </w:t>
      </w:r>
      <w:r>
        <w:t xml:space="preserve">2025; August</w:t>
      </w:r>
      <w:r xml:space="preserve">
        <w:t> </w:t>
      </w:r>
      <w:r>
        <w:t xml:space="preserve">22,</w:t>
      </w:r>
      <w:r xml:space="preserve">
        <w:t> </w:t>
      </w:r>
      <w:r>
        <w:t xml:space="preserve">2025, read first time and referred to Select Committee on Disaster Preparedness &amp; Flooding; September</w:t>
      </w:r>
      <w:r xml:space="preserve">
        <w:t> </w:t>
      </w:r>
      <w:r>
        <w:t xml:space="preserve">2,</w:t>
      </w:r>
      <w:r xml:space="preserve">
        <w:t> </w:t>
      </w:r>
      <w:r>
        <w:t xml:space="preserve">2025, reported adversely, with favorable Committee Substitute by the following vote:</w:t>
      </w:r>
      <w:r>
        <w:t xml:space="preserve"> </w:t>
      </w:r>
      <w:r>
        <w:t xml:space="preserve"> </w:t>
      </w:r>
      <w:r>
        <w:t xml:space="preserve">Yeas 9, Nays 0; September</w:t>
      </w:r>
      <w:r xml:space="preserve">
        <w:t> </w:t>
      </w:r>
      <w:r>
        <w:t xml:space="preserve">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w:t>
      </w:r>
      <w:r xml:space="preserve">
        <w:tab wTab="150" tlc="none" cTlc="0"/>
      </w:r>
      <w:r>
        <w:t xml:space="preserve">By:</w:t>
      </w:r>
      <w:r xml:space="preserve">
        <w:t> </w:t>
      </w:r>
      <w:r xml:space="preserve">
        <w:t> </w:t>
      </w:r>
      <w:r>
        <w:t xml:space="preserve">Perry</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youth camp emergency plans and preparedness; authorizing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Youth Camp Alert, Mitigation, Preparedness, and Emergency Response (Youth CAMPER)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(2-b), and (2-c)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the camp;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camp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141.008, Health and Safety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review the camper to counselor ratios for overnight stays at youth camps and provide to the executive commissioner recommendations regarding minimum camper to counselor ratios. The executive commissioner by rule shall establish minimum camper to counselor ratios for overnight stays at youth camps.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141, Health and Safety Code, is amended by adding Sections 141.0071, 141.0081, 141.0091, 141.0092, 141.0093, and 141.0094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141.0071.</w:t>
      </w:r>
      <w:r>
        <w:rPr>
          <w:u w:val="single"/>
        </w:rPr>
        <w:t xml:space="preserve"> </w:t>
      </w:r>
      <w:r>
        <w:rPr>
          <w:u w:val="single"/>
        </w:rPr>
        <w:t xml:space="preserve"> </w:t>
      </w:r>
      <w:r>
        <w:rPr>
          <w:u w:val="single"/>
        </w:rPr>
        <w:t xml:space="preserve">ADDITIONAL INSPECTION REQUIRED; PARENTAL COMPLAINTS. </w:t>
      </w:r>
      <w:r>
        <w:rPr>
          <w:u w:val="single"/>
        </w:rPr>
        <w:t xml:space="preserve"> </w:t>
      </w:r>
      <w:r>
        <w:rPr>
          <w:u w:val="single"/>
        </w:rPr>
        <w:t xml:space="preserve">(a) </w:t>
      </w:r>
      <w:r>
        <w:rPr>
          <w:u w:val="single"/>
        </w:rPr>
        <w:t xml:space="preserve"> </w:t>
      </w:r>
      <w:r>
        <w:rPr>
          <w:u w:val="single"/>
        </w:rPr>
        <w:t xml:space="preserve">A youth camp operator shall include in a prominent place on the youth camp's publicly accessible Internet website a clearly marked link to the youth camp program web page on the department's Internet website for campers, parents, and camp staff and volunteers to use to report the camp's noncompliance with this chapter.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investigate each complaint filed with the department for a youth camp to ensure the youth camp operator is properly implementing the camp's approved emergency plan submitted as required under Section 141.0091 and the camp complies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investigation under this section must include an inspection to ensure the youth camp's compliance with this chapter. The inspection shall be performed in the same manner as an inspection under Section 141.007.</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141.0081.</w:t>
      </w:r>
      <w:r>
        <w:rPr>
          <w:u w:val="single"/>
        </w:rPr>
        <w:t xml:space="preserve"> </w:t>
      </w:r>
      <w:r>
        <w:rPr>
          <w:u w:val="single"/>
        </w:rPr>
        <w:t xml:space="preserve"> </w:t>
      </w:r>
      <w:r>
        <w:rPr>
          <w:u w:val="single"/>
        </w:rPr>
        <w:t xml:space="preserve">YOUTH CAMP SAFETY MULTIDISCIPLINARY TEAM.  (a) The Youth Camp Safety Multidisciplinary Team is created within the department and is composed of at least one representative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Texas Department of Insurance State Fire Marshal's Office;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Parks and Wildlife Department;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Water Development Board;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Texas A&amp;M Forest Service;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or the commissioner's designee shall serve as the chair of the team.</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team shall meet regularly to develop proposed minimum standards for youth camps under this chapter. The team shall present the proposed minimum standards to the executive commissioner as recommendations for adoption.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EMERGENCY PLAN.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plan the operator develops for a youth camp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serious accident,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transportation emergency;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at each youth camp the operator operates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 youth camp's emergency plan,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updated youth camp emergency plan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 youth camp's emergency plan,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to the department under this section or Section 762.002 and provide access to that database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Division of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member of the Youth Camp Safety Multidisciplinary Team created under Section 141.0081.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the most recent version of a youth camp's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area of the camp is located within a floodplain;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the parent or legal guardian signs and submits to the operator a statement acknowledging receipt of the notice required under Subdivision (2).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youth camp session begins, the youth camp operator or a youth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each camper developmentally appropriate instruction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youth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staff member and volunteer successfully completes training on the camp's emergency plan in compliance with any minimum standards and required hours established by department rule;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staff member and volunteer on the proper procedures to follow in an emergency event under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on the youth camp premises the proper evacuation route described in the youth camp's emergency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shall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141.0093.</w:t>
      </w:r>
      <w:r>
        <w:rPr>
          <w:u w:val="single"/>
        </w:rPr>
        <w:t xml:space="preserve"> </w:t>
      </w:r>
      <w:r>
        <w:rPr>
          <w:u w:val="single"/>
        </w:rPr>
        <w:t xml:space="preserve"> </w:t>
      </w:r>
      <w:r>
        <w:rPr>
          <w:u w:val="single"/>
        </w:rPr>
        <w:t xml:space="preserve">REQUIRED NOTICE FOR MODIFICATION OF CERTAIN YOUTH CAMP STRUCTURES OR ACTIVITY LOCATIONS. </w:t>
      </w:r>
      <w:r>
        <w:rPr>
          <w:u w:val="single"/>
        </w:rPr>
        <w:t xml:space="preserve"> </w:t>
      </w:r>
      <w:r>
        <w:rPr>
          <w:u w:val="single"/>
        </w:rPr>
        <w:t xml:space="preserve">(a) </w:t>
      </w:r>
      <w:r>
        <w:rPr>
          <w:u w:val="single"/>
        </w:rPr>
        <w:t xml:space="preserve"> </w:t>
      </w:r>
      <w:r>
        <w:rPr>
          <w:u w:val="single"/>
        </w:rPr>
        <w:t xml:space="preserve">A youth camp operator shall notify the department, in the form and manner prescribed by the department, of any modification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structure intended to facilitate youth camp activities;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location of a camp activity on the camp's premises.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notification of a modification described by Subsection (a), the department may require the youth camp operator to update the youth camp's emergency plan under Section 141.0091.</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141.0094.</w:t>
      </w:r>
      <w:r>
        <w:rPr>
          <w:u w:val="single"/>
        </w:rPr>
        <w:t xml:space="preserve"> </w:t>
      </w:r>
      <w:r>
        <w:rPr>
          <w:u w:val="single"/>
        </w:rPr>
        <w:t xml:space="preserve"> </w:t>
      </w:r>
      <w:r>
        <w:rPr>
          <w:u w:val="single"/>
        </w:rPr>
        <w:t xml:space="preserve">DENIAL OR SUSPENSION OF LICENSE FOR NONCOMPLIANCE.  (a) The department shall not issue a license or renew a license for a youth camp under this chapter if the youth camp operator is not in compliance with Sections 141.0091 and 141.0092 or a rule adopted under those sections.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suspend a youth camp license issued by the department if the camp or youth camp operator is in violation of Section 141.0091 or 141.0092. The department may reinstate the license only on or after the date the department determines the camp and the operator are in compliance with Sections 141.0091 and 141.0092.</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Notwithstanding Section 141.0081, Health and Safety Code, as added by this Act, the Youth Camp Safety Multidisciplinary Team is not required to hold its first meeting until September 1, 2026.</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Notwithstanding Section 141.0091, Health and Safety Code, as added by this Act, a youth camp operator is not required to submit a youth camp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