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contracting with law enforcement agencies in certain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85, Local Government Code, is amended by adding Section 85.025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85.025.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sheriff may enter into a contract with a local government, a property owners' association, or an owner of land to provide law enforcement services in the sheriff's county: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the sheriff's county may not prohibit or otherwise restrict the sheriff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sheriff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86, Local Government Code, is amended by adding Section 86.026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86.026.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AUTHORITY TO ENTER INTO CONTRACT TO PROVIDE LAW ENFORCEMENT SERVICES IN CERTAIN COUNTIES.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"Local government"</w:t>
      </w:r>
      <w:r>
        <w:rPr>
          <w:u w:val="single"/>
        </w:rPr>
        <w:t xml:space="preserve"> </w:t>
      </w:r>
      <w:r>
        <w:rPr>
          <w:u w:val="single"/>
        </w:rPr>
        <w:t xml:space="preserve">means a county, municipality, municipal utility district, school district, junior college district, or other political subdivision of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"Property owners' association" has the meaning assigned by Section 202.001, Property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constable may enter into a contract with a local government, a property owners' association, or an owner of land to provide law enforcement services in the constable's precinct: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and near the area managed or regulated by the local government or the association or the area owned by the owner;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the persons residing in or visiting an area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of a constable's county may not prohibit or otherwise restrict the constable from entering into a contract under this section. </w:t>
      </w:r>
      <w:r>
        <w:rPr>
          <w:u w:val="single"/>
        </w:rPr>
        <w:t xml:space="preserve"> </w:t>
      </w:r>
      <w:r>
        <w:rPr>
          <w:u w:val="single"/>
        </w:rPr>
        <w:t xml:space="preserve">The constable may enter into the contract and determine the terms of the contract, regardless of whether the commissioners court approves of the contract or the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26 was passed by the House on August 27, 2025, by the following vote:</w:t>
      </w:r>
      <w:r xml:space="preserve">
        <w:t> </w:t>
      </w:r>
      <w:r xml:space="preserve">
        <w:t> </w:t>
      </w:r>
      <w:r>
        <w:t xml:space="preserve">Yeas 88, Nays 49, 1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26 was passed by the Senate on August 27, 2025, by the following vote:</w:t>
      </w:r>
      <w:r xml:space="preserve">
        <w:t> </w:t>
      </w:r>
      <w:r xml:space="preserve">
        <w:t> </w:t>
      </w:r>
      <w:r>
        <w:t xml:space="preserve">Yeas 21, Nays 5.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