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89S20620 SCR-D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Harris, Ashby, Alders, Hefner, et al.</w:t>
      </w:r>
      <w:r xml:space="preserve">
        <w:tab wTab="150" tlc="none" cTlc="0"/>
      </w:r>
      <w:r>
        <w:t xml:space="preserve">H.B.</w:t>
      </w:r>
      <w:r xml:space="preserve">
        <w:t> </w:t>
      </w:r>
      <w:r>
        <w:t xml:space="preserve">No.</w:t>
      </w:r>
      <w:r xml:space="preserve">
        <w:t> </w:t>
      </w:r>
      <w:r>
        <w:t xml:space="preserve">27</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27:</w:t>
      </w:r>
    </w:p>
    <w:p w:rsidR="003F3435" w:rsidRDefault="0032493E">
      <w:pPr>
        <w:spacing w:line="480" w:lineRule="auto"/>
        <w:jc w:val="both"/>
        <w:tabs>
          <w:tab w:val="right" w:leader="none" w:pos="9350"/>
        </w:tabs>
      </w:pPr>
      <w:r>
        <w:t xml:space="preserve">By:</w:t>
      </w:r>
      <w:r xml:space="preserve">
        <w:t> </w:t>
      </w:r>
      <w:r xml:space="preserve">
        <w:t> </w:t>
      </w:r>
      <w:r>
        <w:t xml:space="preserve">Ashby</w:t>
      </w:r>
      <w:r xml:space="preserve">
        <w:tab wTab="150" tlc="none" cTlc="0"/>
      </w:r>
      <w:r>
        <w:t xml:space="preserve">C.S.H.B.</w:t>
      </w:r>
      <w:r xml:space="preserve">
        <w:t> </w:t>
      </w:r>
      <w:r>
        <w:t xml:space="preserve">No.</w:t>
      </w:r>
      <w:r xml:space="preserve">
        <w:t> </w:t>
      </w:r>
      <w:r>
        <w:t xml:space="preserve">27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groundwater study of certain aquifers underlying the territory of the Neches and Trinity Valleys Groundwater Conservation District by the Texas Water Development Board before the issuance of permits or permit amendments by the district.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8863, Special District Local Laws Code, is amended by adding Section 8863.106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8863.106.</w:t>
      </w:r>
      <w:r>
        <w:rPr>
          <w:u w:val="single"/>
        </w:rPr>
        <w:t xml:space="preserve"> </w:t>
      </w:r>
      <w:r>
        <w:rPr>
          <w:u w:val="single"/>
        </w:rPr>
        <w:t xml:space="preserve"> </w:t>
      </w:r>
      <w:r>
        <w:rPr>
          <w:u w:val="single"/>
        </w:rPr>
        <w:t xml:space="preserve">STUDY; PERMIT MORATORIUM.  (a)  The Texas Water Development Board shall conduct a study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analyze the annual maximum amount of groundwater that can be produced in perpetuity in the district from the  aquifers underlying the district's territory without impeding the achievement of the desired future conditions adopted for those aquifers that are applicable to the territory of the district;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compare the results of the analyses conducted under Subdivision (1) to the amount of modeled available groundwater determined by the executive administrator of the Texas Water Development Board before September 1, 2025, for each aquifer;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assess the hydrological effects in the district of proposed groundwater production in the district as represented in the applicable desired future conditions, and of transfers of produced groundwater to areas outside of the district proposed in any pending applications for a permit or permit amendment from the district, and compare those effects with the hydrological effects that would be expected if groundwater production in the district were limited annually to the amount that could be produced in perpetuity as determined under Subdivision (1).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hydrological effects assessed under Subsection (a)(3) must include effects on average annual recharge, inflows, discharges, spring flows, capture, and interaction between groundwater and surface water in the district.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 later than January 12, 2027, the Texas Water Development Board shall prepare and submit to the governor, the lieutenant governor, the speaker of the house of representatives, and each standing legislative committee with primary jurisdiction over groundwater a report on the results of the study conducted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district may not issue a new permit or permit amendment to an applicant for the production and transfer out of the district of groundwater until after the 270th day after the deadline for the submission of the report required by Subsection (c).</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This section expires November 1, 2027.</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8863.106(d), Special District Local Laws Code, as added by this Act, does not apply to a permit or a permit amendment issued by the Neches and Trinity Valleys Groundwater Conservation District before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