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110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prohibition on the receipt of bond proceeds by persons who make a contribution to certain political committees.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253, Election Code, is amended by adding Section 253.008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253.008.</w:t>
      </w:r>
      <w:r>
        <w:rPr>
          <w:u w:val="single"/>
        </w:rPr>
        <w:t xml:space="preserve"> </w:t>
      </w:r>
      <w:r>
        <w:rPr>
          <w:u w:val="single"/>
        </w:rPr>
        <w:t xml:space="preserve"> </w:t>
      </w:r>
      <w:r>
        <w:rPr>
          <w:u w:val="single"/>
        </w:rPr>
        <w:t xml:space="preserve">PROHIBITION ON RECEIPT OF BOND PROCEEDS BY PERSONS WHO CONTRIBUTE TO CERTAIN POLITICAL COMMITTEES.  Notwithstanding any law, a person who makes a contribution to a political committee that supports the issuance of a bond may not receive money, including payment under a contract for goods or services, from any proceeds in connection with the bond.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253.008, Election Code, as added by this Act, applies only to a contribution to a political committee that is made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