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campground and youth camp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Heaven's 27 Camp Safety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141.002, Health and Safety Code, is amended by amending Subdivision (1) and adding Subdivisions (1-a), (2-a), (2-b), and (2-c) to read as follows:</w:t>
      </w:r>
    </w:p>
    <w:p w:rsidR="003F3435" w:rsidRDefault="0032493E">
      <w:pPr>
        <w:spacing w:line="480" w:lineRule="auto"/>
        <w:ind w:firstLine="1440"/>
        <w:jc w:val="both"/>
      </w:pPr>
      <w:r>
        <w:t xml:space="preserve">(1)</w:t>
      </w:r>
      <w:r xml:space="preserve">
        <w:t> </w:t>
      </w:r>
      <w:r xml:space="preserve">
        <w:t>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"Floodway" means an area identified on the most recent flood hazard map published by the Federal Emergency Management Agency under the National Flood Insurance Act of 1968 (42 U.S.C. Section 4001 et seq.) as a regulatory floodway.</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holding a license issued under this chapter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renew the license annually by submitting a renewal application on a date determined by department rule on a form provided by the department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renewal application not later than the 30th day after the date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alters the boundaries of a youth camp operated by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construction of one or more new cabins located on the premises of the camp;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completes any renovation to one or more existing cabins located on the premises of the camp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increases or decreases the number of beds in an affected cabin;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alters the method of ingress or egress to an affected cabin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141, Health and Safety Code, is amended by adding Sections 141.0052, 141.0056, 141.0091, and 141.0092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141.0052.</w:t>
      </w:r>
      <w:r>
        <w:rPr>
          <w:u w:val="single"/>
        </w:rPr>
        <w:t xml:space="preserve"> </w:t>
      </w:r>
      <w:r>
        <w:rPr>
          <w:u w:val="single"/>
        </w:rPr>
        <w:t xml:space="preserve"> </w:t>
      </w:r>
      <w:r>
        <w:rPr>
          <w:u w:val="single"/>
        </w:rPr>
        <w:t xml:space="preserve">PROHIBITED LICENSURE OF YOUTH CAMPS WITHIN FLOODPLAIN; EXCEPTION.  (a) </w:t>
      </w:r>
      <w:r>
        <w:rPr>
          <w:u w:val="single"/>
        </w:rPr>
        <w:t xml:space="preserve"> </w:t>
      </w:r>
      <w:r>
        <w:rPr>
          <w:u w:val="single"/>
        </w:rPr>
        <w:t xml:space="preserve">The department shall not issue or renew a youth camp license for a youth camp that operates one or more cabins located within a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the department may issue or renew a license to a youth camp described by Subsection (a)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cabin location within a floodplain is a result of the cabin's proximity to a lake, pond, or other still body of water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not connected to a stream, river, or other watercourse;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dammed;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cabin is at least 1,000 feet from a floodway.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141.0056.</w:t>
      </w:r>
      <w:r>
        <w:rPr>
          <w:u w:val="single"/>
        </w:rPr>
        <w:t xml:space="preserve"> </w:t>
      </w:r>
      <w:r>
        <w:rPr>
          <w:u w:val="single"/>
        </w:rPr>
        <w:t xml:space="preserve"> </w:t>
      </w:r>
      <w:r>
        <w:rPr>
          <w:u w:val="single"/>
        </w:rPr>
        <w:t xml:space="preserve">ONLINE YOUTH CAMP REGISTRY. </w:t>
      </w:r>
      <w:r>
        <w:rPr>
          <w:u w:val="single"/>
        </w:rPr>
        <w:t xml:space="preserve"> </w:t>
      </w:r>
      <w:r>
        <w:rPr>
          <w:u w:val="single"/>
        </w:rPr>
        <w:t xml:space="preserve">The department shall post, maintain, and update on the department's Internet website a list of each youth camp with an active license issued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EMERGENCY PLAN.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plan the operator develops for a youth camp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for responding to an emergency event, other than an event addressed by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severe injury, severe illness, serious accident, or death of one or more campers, visitors, camp staff, or camp volunteers that occurs: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on camp premises;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while under the supervision of camp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any other body of water;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epidemic;</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transportation emergency;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other natural disaster or emergency event required under department rules;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the emergency event;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a camp emergency preparedness coordinator.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require a youth camp operator to, at each youth camp the operator operates: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an operable radio capable of providing real-time weather alerts issued by the National Weather Service or a similar professional weather service at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to the camp,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developing a youth camp's emergency plan, a youth camp operator must annually submit the initial or updated plan to the department for approval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department determines a youth camp's submitted emergency plan does not meet the minimum standards prescribed by department rules, the youth camp operator shall revise and resubmit the plan not later than the 45th day after the date the operator receives notice from the department of the plan's deficiencies.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youth camp operator shall include any updated youth camp emergency plan as an attachment to each application to renew the operator's license under Section 141.005.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Section 762.002(c), not later than the 10th business day following the date the department approves a youth camp's emergency plan or, if the department determines the plan is deficient under Subsection (e), the camp's revised emergency plan, the operator shall provide a copy of the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developing a youth camp's emergency plan, a youth camp operator may consult with an emergency management director or coordinator described by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store in a digital database each emergency plan submitted to the department under this section or Section 762.002 and provide access to that database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Division of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member of the Youth Camp Safety Multidisciplinary Team created under Section 141.0081.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the most recent version of a youth camp's emergency plan submitted under this section to the parent or legal guardian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camper who is participating in a camp session;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prospective camper who is registered to participate in a future camp session;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or prospective camper described by Subdivision (1) if any area of the camp is located within a floodplain;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ensure the parent or legal guardian signs and submits to the operator a statement acknowledging receipt of the notice required under Subdivision (2).</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more than 48 hours after each youth camp session begins, the youth camp operator or a youth camp staff member shall conduct a mandatory safety orientation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notifies each camper of the camp's boundaries and any hazards present on the camp premises;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instructs each camper on behavioral expectations in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each camper developmentally appropriate instruction on the appropriate actions and procedures to follow in an emergency event, in accordance with the camp's emergency plan required under this section and Section 762.002.</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At least once a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each youth camp staff member and volunteer with a copy of the camp's most recent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staff member and volunteer successfully completes training on the camp's emergency plan in compliance with any minimum standards and required hours established by department rule;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staff member and volunteer on the proper procedures to follow in an emergency event under the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each staff member's and volunteer's successful completion of the training required under this subsection.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conspicuously post in each cabin on the youth camp premises the proper evacuation route described in the youth camp's emergency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evacuation route on the camp premises is illuminated at night.</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Section 141.0025, the department shall not grant a waiver from a requirement prescribed under this section or Chapter 762.</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141.0092.</w:t>
      </w:r>
      <w:r>
        <w:rPr>
          <w:u w:val="single"/>
        </w:rPr>
        <w:t xml:space="preserve"> </w:t>
      </w:r>
      <w:r>
        <w:rPr>
          <w:u w:val="single"/>
        </w:rPr>
        <w:t xml:space="preserve"> </w:t>
      </w:r>
      <w:r>
        <w:rPr>
          <w:u w:val="single"/>
        </w:rPr>
        <w:t xml:space="preserve">REDUNDANT INTERNET CONNECTIONS REQUIRED.  (a)  In this section, "broadband service" has the meaning assigned by Section 490I.0101,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youth camp operator shall provide and maintain for a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Internet services through a broadband service that connects to the Internet using end-to-end fiber optic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secondary Internet connection through a broadband service distinct from the service described under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141.008(a),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may adopt rules to implement this chapter.  In adopting the rules the executive commissioner shall comply with Subchapter B, Chapter 2001, Government Code, including Sections 2001.032(b) and 2001.033, Government Code.  [</w:t>
      </w:r>
      <w:r>
        <w:rPr>
          <w:strike/>
        </w:rPr>
        <w:t xml:space="preserve">In developing the rules to be adopted by the executive commissioner, the department shall consult parents, youth camp operators, and appropriate public and private officials and organizations.</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"Cabin" means a structure used to provide temporary sleeping quarters for transient overnight guests.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means, regardless of profit: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  This term includes any area removed from the 100-year floodplain by a letter of map amendment, a letter of map revision based on fill, or a substantially similar administrative process conducted by the Federal Emergency Management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evacuating on issuance of a flash flood or flood warning campground occupants who are at a campground area within the floodplain;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evacuating campground occupants on issuance of an evacuation order by the emergency management director or coordinator designated under Section 418.1015, Government Code, for the county or, if applicable, the municipality in which the campground is located, due to a wildfire, hurricane, or other disaster;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sheltering campground occupants in place on issuance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tornado warning;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order to shelter in place issued by the emergency management director or coordinator for the county or, if applicable, the municipality in which the campground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 the emergency evacuation plan developed under Subsection (a)(2)(A) on issuance by the National Weather Service of a flash flood or flood warning for an area of the campground;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 the emergency evacuation plan developed under Subsection (a)(2)(C) on issuance by the National Weather Service of a tornado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emergency plan submitted to, received by, or accessed by an emergency management director or coordinator under Section 418.1015, Government Code, or any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(a)  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141.0035(b), Health and Safety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Notwithstanding Section 141.0091, Health and Safety Code, as added by this Act, a youth camp operator is not required to submit a youth camp emergency plan to the Department of State Health Services until April 1, 2026.</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 passed the Senate on August</w:t>
      </w:r>
      <w:r xml:space="preserve">
        <w:t> </w:t>
      </w:r>
      <w:r>
        <w:t xml:space="preserve">21,</w:t>
      </w:r>
      <w:r xml:space="preserve">
        <w:t> </w:t>
      </w:r>
      <w:r>
        <w:t xml:space="preserve">2025, by the following vote:  Yeas</w:t>
      </w:r>
      <w:r xml:space="preserve">
        <w:t> </w:t>
      </w:r>
      <w:r>
        <w:t xml:space="preserve">28, Nays</w:t>
      </w:r>
      <w:r xml:space="preserve">
        <w:t> </w:t>
      </w:r>
      <w:r>
        <w:t xml:space="preserve">0; and that the Senate concurred in House amendment on September</w:t>
      </w:r>
      <w:r xml:space="preserve">
        <w:t> </w:t>
      </w:r>
      <w:r>
        <w:t xml:space="preserve">3,</w:t>
      </w:r>
      <w:r xml:space="preserve">
        <w:t> </w:t>
      </w:r>
      <w:r>
        <w:t xml:space="preserve">2025, by the following vote:  Yeas</w:t>
      </w:r>
      <w:r xml:space="preserve">
        <w:t> </w:t>
      </w:r>
      <w:r>
        <w:t xml:space="preserve">26,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 passed the House, with amendment, on September</w:t>
      </w:r>
      <w:r xml:space="preserve">
        <w:t> </w:t>
      </w:r>
      <w:r>
        <w:t xml:space="preserve">3,</w:t>
      </w:r>
      <w:r xml:space="preserve">
        <w:t> </w:t>
      </w:r>
      <w:r>
        <w:t xml:space="preserve">2025, by the following vote:  Yeas</w:t>
      </w:r>
      <w:r xml:space="preserve">
        <w:t> </w:t>
      </w:r>
      <w:r>
        <w:t xml:space="preserve">120, Nays</w:t>
      </w:r>
      <w:r xml:space="preserve">
        <w:t> </w:t>
      </w:r>
      <w:r>
        <w:t xml:space="preserve">4,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