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89S20013 JAM-F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outdoor warning sirens in flood-prone areas.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418, Government Code, is amended by adding Section 418.027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418.027.</w:t>
      </w:r>
      <w:r>
        <w:rPr>
          <w:u w:val="single"/>
        </w:rPr>
        <w:t xml:space="preserve"> </w:t>
      </w:r>
      <w:r>
        <w:rPr>
          <w:u w:val="single"/>
        </w:rPr>
        <w:t xml:space="preserve"> </w:t>
      </w:r>
      <w:r>
        <w:rPr>
          <w:u w:val="single"/>
        </w:rPr>
        <w:t xml:space="preserve">GRANT PROGRAM FOR REQUIRED OUTDOOR WARNING SIRENS.  (a)  Using any money available for that purpose, the office of the governor shall establish and administer a grant program to assist municipalities, counties, and other governmental entities with covering the costs of installing outdoor warning sirens required under Section 16.502, Water Code.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of the governor shall establish: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eligibility criteria for grant applicants;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grant application procedures;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guidelines relating to grant amounts;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procedures for evaluating grant applications;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monitoring the use of a grant awarded under the program and ensuring compliance with any conditions of a grant.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governor may delegate to a state agency the authority to administer the grant program established under this 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Chapter 16, Water Code, is amended by adding Subchapter M to read as follows:</w:t>
      </w:r>
    </w:p>
    <w:p w:rsidR="003F3435" w:rsidRDefault="0032493E">
      <w:pPr>
        <w:spacing w:line="480" w:lineRule="auto"/>
        <w:jc w:val="center"/>
      </w:pPr>
      <w:r>
        <w:rPr>
          <w:u w:val="single"/>
        </w:rPr>
        <w:t xml:space="preserve">SUBCHAPTER M.  OUTDOOR WARNING SIRENS</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"Flood-prone area" means an area of this state included in the disaster declaration issued by the governor under Section 418.014, Government Code, in response to the July 2025 Hill Country floods.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"Outdoor warning siren" means a system that produces a sound designed to alert a person who is outdoors of an imminent disaster and encourage that person to immediately seek shelter or move to higher ground.</w:t>
      </w:r>
    </w:p>
    <w:p w:rsidR="003F3435" w:rsidRDefault="0032493E">
      <w:pPr>
        <w:spacing w:line="480" w:lineRule="auto"/>
        <w:ind w:firstLine="720"/>
        <w:jc w:val="both"/>
      </w:pPr>
      <w:r>
        <w:rPr>
          <w:u w:val="single"/>
        </w:rPr>
        <w:t xml:space="preserve">Sec.</w:t>
      </w:r>
      <w:r>
        <w:rPr>
          <w:u w:val="single"/>
        </w:rPr>
        <w:t xml:space="preserve"> </w:t>
      </w:r>
      <w:r>
        <w:rPr>
          <w:u w:val="single"/>
        </w:rPr>
        <w:t xml:space="preserve">16.502.</w:t>
      </w:r>
      <w:r>
        <w:rPr>
          <w:u w:val="single"/>
        </w:rPr>
        <w:t xml:space="preserve"> </w:t>
      </w:r>
      <w:r>
        <w:rPr>
          <w:u w:val="single"/>
        </w:rPr>
        <w:t xml:space="preserve"> </w:t>
      </w:r>
      <w:r>
        <w:rPr>
          <w:u w:val="single"/>
        </w:rPr>
        <w:t xml:space="preserve">OUTDOOR WARNING SIRENS REQUIRED IN FLOOD-PRONE AREAS.  (a)  The board shall identify each area in a flood-prone area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has a history of consistent or severe flooding;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based on the history under Subdivision (1) and any other factor the board considers relevant, warrants the installation, maintenance, and operation of one or more outdoor warning sirens.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Other relevant factors the board may consider in making determinations under Subsection (a)(2) include, as to each area: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loss of human life to flooding;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existence of residences or other dwelling structures in a flood-prone area;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potential damage to real or personal property resulting from a flood.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for each area identified under Subsection (a)(2), the board shall require the appropriate municipality or county to install, maintain, and operate one or more outdoor warning sirens in accordance with the rules adopted by the board under this section.  If the site of the installation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boundaries of a municipality, the municipality shall install, maintain, and operate the siren;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 the unincorporated area of a county, the county shall install, maintain, and operate the siren.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board may not require an outdoor warning siren for an area in which a governmental entity already maintains and operates an outdoor warning siren that meets the minimum standards adopted by board rule.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Municipalities, counties, and other governmental entities by written agreement may jointly install, maintain, or operate an outdoor warning siren required under this section.</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board shall require each county or municipality with an outdoor warning siren required under this section or any other governmental entity with an outdoor warning siren in a flood-prone area to regularly test the functionality of the outdoor warning siren and document the results of those tests.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board's determinations under this section on whether an area requires an outdoor warning siren are final and binding.</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board shall adopt rules and procedures to implement this section,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procedures for the operation of an outdoor warning siren in a flood-prone area of this state;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minimum standards for an outdoor warning siren installed, maintained, or operated in a flood-prone area, including standards requiring that an outdoor warning siren be equipped with a backup power source that is different from the siren's primary power source.</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board may consult with other entities when adopting rules and procedures to implement this 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