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89S20001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and use of certain spaces and facilities according to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provide eggs for fertilization.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utilize sperm for fertilization.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w:t>
      </w:r>
      <w:r>
        <w:rPr>
          <w:u w:val="single"/>
        </w:rPr>
        <w:t xml:space="preserve"> </w:t>
      </w:r>
      <w:r>
        <w:rPr>
          <w:u w:val="single"/>
        </w:rPr>
        <w:t xml:space="preserve">means an individual's biological sex, either male or female.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designate each multiple-occupancy private space in a building the political subdivision or state agency owns, operates, or controls for use only by individuals of one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sex is opposite to the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sex opposite to the previously designated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is prohibited from providing an accommodation under Subsection (a) that allows an individual to use a multiple-occupancy private space designated for the exclusive use of individuals of the sex opposite to the individual's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sex opposite to the individual's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and provide assistance to an individual who needs assistance in using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law enforcement purpose;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render assistance necessary in preventing a serious threat to proper order or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sex opposite to the child's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shall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 who is receiving services at the shelter.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 the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w:t>
      </w:r>
      <w:r>
        <w:rPr>
          <w:u w:val="single"/>
        </w:rPr>
        <w:t xml:space="preserve"> </w:t>
      </w:r>
      <w:r>
        <w:rPr>
          <w:u w:val="single"/>
        </w:rPr>
        <w:t xml:space="preserve">A person affected by a political subdivision's or state agency's violation of this chapter may bring a civil action and is entitled to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immunities described by Section 3002.106 apply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described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described by Section 3002.106 or take an action that would result in a waiver of that immunity. </w:t>
      </w:r>
      <w:r>
        <w:rPr>
          <w:u w:val="single"/>
        </w:rPr>
        <w:t xml:space="preserve"> </w:t>
      </w:r>
      <w:r>
        <w:rPr>
          <w:u w:val="single"/>
        </w:rPr>
        <w:t xml:space="preserve">A purported waiver or action prohibited under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including a writ of prohibition,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this state, a political subdivision, an officer, employee, or agent of this state or a political subdivision, or any other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and applications of this Act are declared to be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