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Hughes, et al.</w:t>
      </w:r>
      <w:r xml:space="preserve">
        <w:tab wTab="150" tlc="none" cTlc="0"/>
      </w:r>
      <w:r>
        <w:t xml:space="preserve">S.B.</w:t>
      </w:r>
      <w:r xml:space="preserve">
        <w:t> </w:t>
      </w:r>
      <w:r>
        <w:t xml:space="preserve">No.</w:t>
      </w:r>
      <w:r xml:space="preserve">
        <w:t> </w:t>
      </w:r>
      <w:r>
        <w:t xml:space="preserve">12</w:t>
      </w:r>
    </w:p>
    <w:p w:rsidR="003F3435" w:rsidRDefault="0032493E">
      <w:pPr>
        <w:ind w:firstLine="720"/>
        <w:jc w:val="both"/>
      </w:pPr>
      <w:r>
        <w:t xml:space="preserve">(Shaheen, et al.)</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duty of the attorney general to prosecute criminal offenses prescribed by the election laws of this state.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402, Government Code, is amended by adding  Subchapter E to read as follows:</w:t>
      </w:r>
    </w:p>
    <w:p w:rsidR="003F3435" w:rsidRDefault="0032493E">
      <w:pPr>
        <w:spacing w:line="480" w:lineRule="auto"/>
        <w:jc w:val="center"/>
      </w:pPr>
      <w:r>
        <w:rPr>
          <w:u w:val="single"/>
        </w:rPr>
        <w:t xml:space="preserve">SUBCHAPTER E.  PROSECUTION OF CRIMINAL OFFENSES PRESCRIBED BY STATE ELECTION LAWS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402.151.</w:t>
      </w:r>
      <w:r>
        <w:rPr>
          <w:u w:val="single"/>
        </w:rPr>
        <w:t xml:space="preserve"> </w:t>
      </w:r>
      <w:r>
        <w:rPr>
          <w:u w:val="single"/>
        </w:rPr>
        <w:t xml:space="preserve"> </w:t>
      </w:r>
      <w:r>
        <w:rPr>
          <w:u w:val="single"/>
        </w:rPr>
        <w:t xml:space="preserve">APPLICABILITY.  This subchapter applies to a criminal offense under the Election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402.152.</w:t>
      </w:r>
      <w:r>
        <w:rPr>
          <w:u w:val="single"/>
        </w:rPr>
        <w:t xml:space="preserve"> </w:t>
      </w:r>
      <w:r>
        <w:rPr>
          <w:u w:val="single"/>
        </w:rPr>
        <w:t xml:space="preserve"> </w:t>
      </w:r>
      <w:r>
        <w:rPr>
          <w:u w:val="single"/>
        </w:rPr>
        <w:t xml:space="preserve">PROVISION OF INFORMATION TO ATTORNEY GENERAL.  (a)  A law enforcement agency shall submit to the attorney general any report stating there is probable cause to believe an identified person has committed a criminal offense described by Section 402.151.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local prosecuting attorney or law enforcement agency shall provide any information requested by the attorney general regarding investigations of criminal offenses described by Section 402.151 to assist the attorney general in performing duties required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402.153.</w:t>
      </w:r>
      <w:r>
        <w:rPr>
          <w:u w:val="single"/>
        </w:rPr>
        <w:t xml:space="preserve"> </w:t>
      </w:r>
      <w:r>
        <w:rPr>
          <w:u w:val="single"/>
        </w:rPr>
        <w:t xml:space="preserve"> </w:t>
      </w:r>
      <w:r>
        <w:rPr>
          <w:u w:val="single"/>
        </w:rPr>
        <w:t xml:space="preserve">PROSECUTION.  Notwithstanding any other law, the attorney general has jurisdiction to prosecute and shall represent the state in the prosecution of a criminal offense described by Section 402.151.</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273.021(a) and (b), Election Code, are amended to read as follows:</w:t>
      </w:r>
    </w:p>
    <w:p w:rsidR="003F3435" w:rsidRDefault="0032493E">
      <w:pPr>
        <w:spacing w:line="480" w:lineRule="auto"/>
        <w:ind w:firstLine="720"/>
        <w:jc w:val="both"/>
      </w:pPr>
      <w:r>
        <w:t xml:space="preserve">(a)</w:t>
      </w:r>
      <w:r xml:space="preserve">
        <w:t> </w:t>
      </w:r>
      <w:r xml:space="preserve">
        <w:t> </w:t>
      </w:r>
      <w:r>
        <w:t xml:space="preserve">The attorney general </w:t>
      </w:r>
      <w:r>
        <w:rPr>
          <w:u w:val="single"/>
        </w:rPr>
        <w:t xml:space="preserve">has jurisdiction to</w:t>
      </w:r>
      <w:r>
        <w:t xml:space="preserve"> [</w:t>
      </w:r>
      <w:r>
        <w:rPr>
          <w:strike/>
        </w:rPr>
        <w:t xml:space="preserve">may</w:t>
      </w:r>
      <w:r>
        <w:t xml:space="preserve">] prosecute </w:t>
      </w:r>
      <w:r>
        <w:rPr>
          <w:u w:val="single"/>
        </w:rPr>
        <w:t xml:space="preserve">and shall represent the state in the prosecution of</w:t>
      </w:r>
      <w:r>
        <w:t xml:space="preserve"> a criminal offense prescribed by the election laws of this state </w:t>
      </w:r>
      <w:r>
        <w:rPr>
          <w:u w:val="single"/>
        </w:rPr>
        <w:t xml:space="preserve">as provided by Subchapter E, Chapter 402, Government Code</w:t>
      </w:r>
      <w:r>
        <w:t xml:space="preserve">.</w:t>
      </w:r>
    </w:p>
    <w:p w:rsidR="003F3435" w:rsidRDefault="0032493E">
      <w:pPr>
        <w:spacing w:line="480" w:lineRule="auto"/>
        <w:ind w:firstLine="720"/>
        <w:jc w:val="both"/>
      </w:pPr>
      <w:r>
        <w:t xml:space="preserve">(b)</w:t>
      </w:r>
      <w:r xml:space="preserve">
        <w:t> </w:t>
      </w:r>
      <w:r xml:space="preserve">
        <w:t> </w:t>
      </w:r>
      <w:r>
        <w:t xml:space="preserve">The attorney general may appear before a grand jury in connection with </w:t>
      </w:r>
      <w:r>
        <w:rPr>
          <w:u w:val="single"/>
        </w:rPr>
        <w:t xml:space="preserve">a criminal</w:t>
      </w:r>
      <w:r>
        <w:t xml:space="preserve"> [</w:t>
      </w:r>
      <w:r>
        <w:rPr>
          <w:strike/>
        </w:rPr>
        <w:t xml:space="preserve">an</w:t>
      </w:r>
      <w:r>
        <w:t xml:space="preserve">] offense the attorney general is authorized to prosecute under Subsection (a).</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273.022, Election Code, is amended to read as follows:</w:t>
      </w:r>
    </w:p>
    <w:p w:rsidR="003F3435" w:rsidRDefault="0032493E">
      <w:pPr>
        <w:spacing w:line="480" w:lineRule="auto"/>
        <w:ind w:firstLine="720"/>
        <w:jc w:val="both"/>
      </w:pPr>
      <w:r>
        <w:t xml:space="preserve">Sec.</w:t>
      </w:r>
      <w:r xml:space="preserve">
        <w:t> </w:t>
      </w:r>
      <w:r>
        <w:t xml:space="preserve">273.022.</w:t>
      </w:r>
      <w:r xml:space="preserve">
        <w:t> </w:t>
      </w:r>
      <w:r xml:space="preserve">
        <w:t> </w:t>
      </w:r>
      <w:r>
        <w:t xml:space="preserve">COOPERATION WITH LOCAL PROSECUTOR.</w:t>
      </w:r>
      <w:r xml:space="preserve">
        <w:t> </w:t>
      </w:r>
      <w:r xml:space="preserve">
        <w:t> </w:t>
      </w:r>
      <w:r>
        <w:t xml:space="preserve">The attorney general may direct the county or district attorney serving the county in which the offense is to be prosecuted to prosecute </w:t>
      </w:r>
      <w:r>
        <w:rPr>
          <w:u w:val="single"/>
        </w:rPr>
        <w:t xml:space="preserve">a criminal</w:t>
      </w:r>
      <w:r>
        <w:t xml:space="preserve"> [</w:t>
      </w:r>
      <w:r>
        <w:rPr>
          <w:strike/>
        </w:rPr>
        <w:t xml:space="preserve">an</w:t>
      </w:r>
      <w:r>
        <w:t xml:space="preserve">] offense that the attorney general is authorized to prosecute under Section 273.021 or to assist the attorney general in the prosecution.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changes in law made by this Act apply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