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S.B.</w:t>
      </w:r>
      <w:r xml:space="preserve">
        <w:t> </w:t>
      </w:r>
      <w:r>
        <w:t xml:space="preserve">No.</w:t>
      </w:r>
      <w:r xml:space="preserve">
        <w:t> </w:t>
      </w:r>
      <w:r>
        <w:t xml:space="preserve">15</w:t>
      </w:r>
    </w:p>
    <w:p w:rsidR="003F3435" w:rsidRDefault="0032493E">
      <w:pPr>
        <w:spacing w:line="480" w:lineRule="auto"/>
        <w:ind w:firstLine="720"/>
        <w:jc w:val="both"/>
      </w:pPr>
      <w:r>
        <w:t xml:space="preserve">(In the Senate</w:t>
      </w:r>
      <w:r xml:space="preserve">
        <w:t> </w:t>
      </w:r>
      <w:r>
        <w:t xml:space="preserve">-</w:t>
      </w:r>
      <w:r xml:space="preserve">
        <w:t> </w:t>
      </w:r>
      <w:r>
        <w:t xml:space="preserve">Filed August</w:t>
      </w:r>
      <w:r xml:space="preserve">
        <w:t> </w:t>
      </w:r>
      <w:r>
        <w:t xml:space="preserve">15,</w:t>
      </w:r>
      <w:r xml:space="preserve">
        <w:t> </w:t>
      </w:r>
      <w:r>
        <w:t xml:space="preserve">2025; August</w:t>
      </w:r>
      <w:r xml:space="preserve">
        <w:t> </w:t>
      </w:r>
      <w:r>
        <w:t xml:space="preserve">15,</w:t>
      </w:r>
      <w:r xml:space="preserve">
        <w:t> </w:t>
      </w:r>
      <w:r>
        <w:t xml:space="preserve">2025, read first time and referred to Committee on State Affairs; August</w:t>
      </w:r>
      <w:r xml:space="preserve">
        <w:t> </w:t>
      </w:r>
      <w:r>
        <w:t xml:space="preserve">15,</w:t>
      </w:r>
      <w:r xml:space="preserve">
        <w:t> </w:t>
      </w:r>
      <w:r>
        <w:t xml:space="preserve">2025, reported favorably by the following vote:</w:t>
      </w:r>
      <w:r>
        <w:t xml:space="preserve"> </w:t>
      </w:r>
      <w:r>
        <w:t xml:space="preserve"> </w:t>
      </w:r>
      <w:r>
        <w:t xml:space="preserve">Yeas 9, Nays 1; August</w:t>
      </w:r>
      <w:r xml:space="preserve">
        <w:t> </w:t>
      </w:r>
      <w:r>
        <w:t xml:space="preserve">15,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files maintained by a law enforcement agency regarding certain employees of the agency.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1701, Occupations Code, is amended by adding Section 1701.45351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1701.45351.</w:t>
      </w:r>
      <w:r>
        <w:rPr>
          <w:u w:val="single"/>
        </w:rPr>
        <w:t xml:space="preserve"> </w:t>
      </w:r>
      <w:r>
        <w:rPr>
          <w:u w:val="single"/>
        </w:rPr>
        <w:t xml:space="preserve"> </w:t>
      </w:r>
      <w:r>
        <w:rPr>
          <w:u w:val="single"/>
        </w:rPr>
        <w:t xml:space="preserve">DEPARTMENT FILE.  (a)  In this section, "department file" means a file a law enforcement agency maintains for agency use for each license holder the agency employs.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head of a law enforcement agency or the head's designee shall maintain a department file on each license holder the agency employs.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department file must contain any letter, memorandum, or document relating to the license holder not included in a personnel file maintained as required under a policy adopted under Section 1701.4535, including any letter, memorandum, or document relating to alleged license holder misconduct for which the agency determines there is insufficient evidence to sustain the charge of misconduct.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accordance with Section 1701.451, a law enforcement agency hiring a license holder is entitled to review the contents of the license holder's department file maintained by each previous law enforcement agency employer.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law enforcement agency shall provide the contents from a license holder's department file to the commission in accordance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enforcement agency's policy adopted in compliance with Section 1701.4522(b)(1)(D);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request by the commission as part of an ongoing investigation relating to the license holder.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department file maintained under this section is subject to disclosure only as required by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Subsections (d), (e), and (f), a law enforcement agency may not release any information contained in a license holder's department file to any other agency or person requesting information relating to the license holder.  The agency shall refer the person or agency requesting the information to the agency head or the head's designee.  A department file maintained under this section is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