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 et al.</w:t>
      </w:r>
      <w:r xml:space="preserve">
        <w:tab wTab="150" tlc="none" cTlc="0"/>
      </w:r>
      <w:r>
        <w:t xml:space="preserve">S.B.</w:t>
      </w:r>
      <w:r xml:space="preserve">
        <w:t> </w:t>
      </w:r>
      <w:r>
        <w:t xml:space="preserve">No.</w:t>
      </w:r>
      <w:r xml:space="preserve">
        <w:t> </w:t>
      </w:r>
      <w:r>
        <w:t xml:space="preserve">18</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Finance; August</w:t>
      </w:r>
      <w:r xml:space="preserve">
        <w:t> </w:t>
      </w:r>
      <w:r>
        <w:t xml:space="preserve">15,</w:t>
      </w:r>
      <w:r xml:space="preserve">
        <w:t> </w:t>
      </w:r>
      <w:r>
        <w:t xml:space="preserve">2025, reported favorably by the following vote:</w:t>
      </w:r>
      <w:r>
        <w:t xml:space="preserve"> </w:t>
      </w:r>
      <w:r>
        <w:t xml:space="preserve"> </w:t>
      </w:r>
      <w:r>
        <w:t xml:space="preserve">Yeas</w:t>
      </w:r>
      <w:r xml:space="preserve">
        <w:t> </w:t>
      </w:r>
      <w:r>
        <w:t xml:space="preserve">14, Nays</w:t>
      </w:r>
      <w:r xml:space="preserve">
        <w:t> </w:t>
      </w:r>
      <w:r>
        <w:t xml:space="preserve">0;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