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89S20092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contracts for the purchase of residential real property located in a colonia.</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5, Property Code, is amended by adding Section 5.088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5.088.</w:t>
      </w:r>
      <w:r>
        <w:rPr>
          <w:u w:val="single"/>
        </w:rPr>
        <w:t xml:space="preserve"> </w:t>
      </w:r>
      <w:r>
        <w:rPr>
          <w:u w:val="single"/>
        </w:rPr>
        <w:t xml:space="preserve"> </w:t>
      </w:r>
      <w:r>
        <w:rPr>
          <w:u w:val="single"/>
        </w:rPr>
        <w:t xml:space="preserve">SPANISH TRANSLATION REQUIRED FOR CERTAIN RESIDENTIAL REAL PROPERTY TRANSACTIONS.  (a) </w:t>
      </w:r>
      <w:r>
        <w:rPr>
          <w:u w:val="single"/>
        </w:rPr>
        <w:t xml:space="preserve"> </w:t>
      </w:r>
      <w:r>
        <w:rPr>
          <w:u w:val="single"/>
        </w:rPr>
        <w:t xml:space="preserve">In this section, "colonia" means a geographic area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an economically distressed area as defined by Section 17.921, Water Code;</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located in a county any part of which is within 62 miles of an international border;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consists of 11 or more dwellings that are located in close proximity to each other in an area that may be described as a community or neighborhood.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copy of an executory contract for conveyance of residential real property located in a colonia written in Spanish must be provided if the purchaser or potential purchaser requests that the contract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copy of the executory contract described by Subsection (b) must be written by a translator certified in Spanish.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Subsection (b), the executed contract and any other binding and controlling document between the seller and purchaser must be written in English.</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Nothing in this section may be construed to affect an executory contract for the conveyance of residential real property not located in a colonia.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w:t>
      </w:r>
      <w:r>
        <w:t xml:space="preserve"> </w:t>
      </w:r>
      <w:r>
        <w:t xml:space="preserve">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