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89S20353 BEF-F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vacancy in the office of senator or representative due to excessive absence.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301, Government Code, is amended by adding Section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VACANCY DUE TO EXCESSIVE ABSENCE.  A member of the legislature vacates the member's office if the member is absent from all proceedings of the house of the legislature of which the person is a member, without a leave of absence granted by that house, for seven consecutive days on which that house meets.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301.074, Government Code, as added by this Act, applies only to an absence that occurs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