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38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Sarah Hammond has distinguished herself in her responsibilities as a legislative intern in the office of State Senator Brent A. Hagenbuch during the summer of 2025 and the 1st Called Session of the 89th Texas Legislature;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</w:t>
      </w:r>
      <w:r>
        <w:t xml:space="preserve"> A student at The University of Texas, Ms.</w:t>
      </w:r>
      <w:r xml:space="preserve">
        <w:t> </w:t>
      </w:r>
      <w:r>
        <w:t xml:space="preserve">Hammond has provided vital assistance in handling a wide variety of challenging tasks during her internship, including completing financial and legislative research and assisting with special projects; in addition to gaining valuable experience in the field of public service, she has learned more about the legislative process and the issues facing citizens of the Lone Star State;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Sarah Hammond has performed her duties as a legislative intern with skill and dedication, and she is indeed deserving of special recognition for her fine work; now, therefore, be it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State of Texas, 89th Legislature, 2nd Called Session, hereby commend Sarah Hammond for her service as a legislative intern in the office of State Senator Brent A.</w:t>
      </w:r>
      <w:r xml:space="preserve">
        <w:t> </w:t>
      </w:r>
      <w:r>
        <w:t xml:space="preserve">Hagenbuch and extend to her sincere best wishes for continued success in all her endeavors; and, be it further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Ms.</w:t>
      </w:r>
      <w:r xml:space="preserve">
        <w:t> </w:t>
      </w:r>
      <w:r>
        <w:t xml:space="preserve">Hammond as an expression of high regard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Hagenbuch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September 4,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38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