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41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Denisse Vargas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Vargas has provided vital assistance in handling a wide variety of challenging tasks, including conducting legislative research and financial analysis as well as engaging with stakeholders,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Ms.</w:t>
      </w:r>
      <w:r xml:space="preserve">
        <w:t> </w:t>
      </w:r>
      <w:r>
        <w:t xml:space="preserve">Vargas currently attends The University of Texas at Austin, where she is studying economics;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Denisse Vargas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Denisse Vargas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Vargas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41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