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BB9" w:rsidRDefault="00863B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F58481EC114EF98F12729105B6485B"/>
          </w:placeholder>
        </w:sdtPr>
        <w:sdtContent>
          <w:r w:rsidRPr="005C2A78">
            <w:rPr>
              <w:rFonts w:cs="Times New Roman"/>
              <w:b/>
              <w:szCs w:val="24"/>
              <w:u w:val="single"/>
            </w:rPr>
            <w:t>BILL ANALYSIS</w:t>
          </w:r>
        </w:sdtContent>
      </w:sdt>
    </w:p>
    <w:p w:rsidR="00863BB9" w:rsidRPr="00585C31" w:rsidRDefault="00863BB9" w:rsidP="000F1DF9">
      <w:pPr>
        <w:spacing w:after="0" w:line="240" w:lineRule="auto"/>
        <w:rPr>
          <w:rFonts w:cs="Times New Roman"/>
          <w:szCs w:val="24"/>
        </w:rPr>
      </w:pPr>
    </w:p>
    <w:p w:rsidR="00863BB9" w:rsidRPr="00585C31" w:rsidRDefault="00863B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3BB9" w:rsidTr="000F1DF9">
        <w:tc>
          <w:tcPr>
            <w:tcW w:w="2718" w:type="dxa"/>
          </w:tcPr>
          <w:p w:rsidR="00863BB9" w:rsidRPr="005C2A78" w:rsidRDefault="00863BB9" w:rsidP="006D756B">
            <w:pPr>
              <w:rPr>
                <w:rFonts w:cs="Times New Roman"/>
                <w:szCs w:val="24"/>
              </w:rPr>
            </w:pPr>
            <w:sdt>
              <w:sdtPr>
                <w:rPr>
                  <w:rFonts w:cs="Times New Roman"/>
                  <w:szCs w:val="24"/>
                </w:rPr>
                <w:alias w:val="Agency Title"/>
                <w:tag w:val="AgencyTitleContentControl"/>
                <w:id w:val="1920747753"/>
                <w:lock w:val="sdtContentLocked"/>
                <w:placeholder>
                  <w:docPart w:val="CEA9033539CE4EEC99DBA928D1DF539B"/>
                </w:placeholder>
              </w:sdtPr>
              <w:sdtEndPr>
                <w:rPr>
                  <w:rFonts w:cstheme="minorBidi"/>
                  <w:szCs w:val="22"/>
                </w:rPr>
              </w:sdtEndPr>
              <w:sdtContent>
                <w:r>
                  <w:rPr>
                    <w:rFonts w:cs="Times New Roman"/>
                    <w:szCs w:val="24"/>
                  </w:rPr>
                  <w:t>Senate Research Center</w:t>
                </w:r>
              </w:sdtContent>
            </w:sdt>
          </w:p>
        </w:tc>
        <w:tc>
          <w:tcPr>
            <w:tcW w:w="6858" w:type="dxa"/>
          </w:tcPr>
          <w:p w:rsidR="00863BB9" w:rsidRPr="00FF6471" w:rsidRDefault="00863BB9" w:rsidP="000F1DF9">
            <w:pPr>
              <w:jc w:val="right"/>
              <w:rPr>
                <w:rFonts w:cs="Times New Roman"/>
                <w:szCs w:val="24"/>
              </w:rPr>
            </w:pPr>
            <w:sdt>
              <w:sdtPr>
                <w:rPr>
                  <w:rFonts w:cs="Times New Roman"/>
                  <w:szCs w:val="24"/>
                </w:rPr>
                <w:alias w:val="Bill Number"/>
                <w:tag w:val="BillNumberOne"/>
                <w:id w:val="-410784069"/>
                <w:lock w:val="sdtContentLocked"/>
                <w:placeholder>
                  <w:docPart w:val="93251781151F4A02AFF8D43403E565DB"/>
                </w:placeholder>
              </w:sdtPr>
              <w:sdtContent>
                <w:r>
                  <w:rPr>
                    <w:rFonts w:cs="Times New Roman"/>
                    <w:szCs w:val="24"/>
                  </w:rPr>
                  <w:t>H.B. 9</w:t>
                </w:r>
              </w:sdtContent>
            </w:sdt>
          </w:p>
        </w:tc>
      </w:tr>
      <w:tr w:rsidR="00863BB9" w:rsidTr="000F1DF9">
        <w:sdt>
          <w:sdtPr>
            <w:rPr>
              <w:rFonts w:cs="Times New Roman"/>
              <w:szCs w:val="24"/>
            </w:rPr>
            <w:alias w:val="TLCNumber"/>
            <w:tag w:val="TLCNumber"/>
            <w:id w:val="-542600604"/>
            <w:lock w:val="sdtLocked"/>
            <w:placeholder>
              <w:docPart w:val="346DEE454A8540B08E7513F1D9310950"/>
            </w:placeholder>
          </w:sdtPr>
          <w:sdtContent>
            <w:tc>
              <w:tcPr>
                <w:tcW w:w="2718" w:type="dxa"/>
              </w:tcPr>
              <w:p w:rsidR="00863BB9" w:rsidRPr="000F1DF9" w:rsidRDefault="00863BB9" w:rsidP="00C65088">
                <w:pPr>
                  <w:rPr>
                    <w:rFonts w:cs="Times New Roman"/>
                    <w:szCs w:val="24"/>
                  </w:rPr>
                </w:pPr>
                <w:r>
                  <w:rPr>
                    <w:rFonts w:cs="Times New Roman"/>
                    <w:szCs w:val="24"/>
                  </w:rPr>
                  <w:t>89R14621 TJB-D</w:t>
                </w:r>
              </w:p>
            </w:tc>
          </w:sdtContent>
        </w:sdt>
        <w:tc>
          <w:tcPr>
            <w:tcW w:w="6858" w:type="dxa"/>
          </w:tcPr>
          <w:p w:rsidR="00863BB9" w:rsidRPr="005C2A78" w:rsidRDefault="00863BB9" w:rsidP="00073EDD">
            <w:pPr>
              <w:jc w:val="right"/>
              <w:rPr>
                <w:rFonts w:cs="Times New Roman"/>
                <w:szCs w:val="24"/>
              </w:rPr>
            </w:pPr>
            <w:sdt>
              <w:sdtPr>
                <w:rPr>
                  <w:rFonts w:cs="Times New Roman"/>
                  <w:szCs w:val="24"/>
                </w:rPr>
                <w:alias w:val="Author Label"/>
                <w:tag w:val="By"/>
                <w:id w:val="72399597"/>
                <w:lock w:val="sdtLocked"/>
                <w:placeholder>
                  <w:docPart w:val="50890E7A4D5F43E3B4E8EEE1A75287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901A9B2C104F378650DA744B66F244"/>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3700E2F4ABFA49A4916B5BC7588A38E8"/>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CD8964B316084594B159384591307BE4"/>
                </w:placeholder>
                <w:showingPlcHdr/>
              </w:sdtPr>
              <w:sdtContent/>
            </w:sdt>
          </w:p>
        </w:tc>
      </w:tr>
      <w:tr w:rsidR="00863BB9" w:rsidTr="000F1DF9">
        <w:tc>
          <w:tcPr>
            <w:tcW w:w="2718" w:type="dxa"/>
          </w:tcPr>
          <w:p w:rsidR="00863BB9" w:rsidRPr="00BC7495" w:rsidRDefault="00863BB9" w:rsidP="000F1DF9">
            <w:pPr>
              <w:rPr>
                <w:rFonts w:cs="Times New Roman"/>
                <w:szCs w:val="24"/>
              </w:rPr>
            </w:pPr>
          </w:p>
        </w:tc>
        <w:sdt>
          <w:sdtPr>
            <w:rPr>
              <w:rFonts w:cs="Times New Roman"/>
              <w:szCs w:val="24"/>
            </w:rPr>
            <w:alias w:val="Committee"/>
            <w:tag w:val="Committee"/>
            <w:id w:val="1914272295"/>
            <w:lock w:val="sdtContentLocked"/>
            <w:placeholder>
              <w:docPart w:val="DBF8A1A36AB648F6ADF8DDAF25CCB1E3"/>
            </w:placeholder>
          </w:sdtPr>
          <w:sdtContent>
            <w:tc>
              <w:tcPr>
                <w:tcW w:w="6858" w:type="dxa"/>
              </w:tcPr>
              <w:p w:rsidR="00863BB9" w:rsidRPr="00FF6471" w:rsidRDefault="00863BB9" w:rsidP="000F1DF9">
                <w:pPr>
                  <w:jc w:val="right"/>
                  <w:rPr>
                    <w:rFonts w:cs="Times New Roman"/>
                    <w:szCs w:val="24"/>
                  </w:rPr>
                </w:pPr>
                <w:r>
                  <w:rPr>
                    <w:rFonts w:cs="Times New Roman"/>
                    <w:szCs w:val="24"/>
                  </w:rPr>
                  <w:t>Local Government</w:t>
                </w:r>
              </w:p>
            </w:tc>
          </w:sdtContent>
        </w:sdt>
      </w:tr>
      <w:tr w:rsidR="00863BB9" w:rsidTr="000F1DF9">
        <w:tc>
          <w:tcPr>
            <w:tcW w:w="2718" w:type="dxa"/>
          </w:tcPr>
          <w:p w:rsidR="00863BB9" w:rsidRPr="00BC7495" w:rsidRDefault="00863BB9" w:rsidP="000F1DF9">
            <w:pPr>
              <w:rPr>
                <w:rFonts w:cs="Times New Roman"/>
                <w:szCs w:val="24"/>
              </w:rPr>
            </w:pPr>
          </w:p>
        </w:tc>
        <w:sdt>
          <w:sdtPr>
            <w:rPr>
              <w:rFonts w:cs="Times New Roman"/>
              <w:szCs w:val="24"/>
            </w:rPr>
            <w:alias w:val="Date"/>
            <w:tag w:val="DateContentControl"/>
            <w:id w:val="1178081906"/>
            <w:lock w:val="sdtLocked"/>
            <w:placeholder>
              <w:docPart w:val="7585EB6E72084F0EB3F4B229C124FBA8"/>
            </w:placeholder>
            <w:date w:fullDate="2025-05-02T00:00:00Z">
              <w:dateFormat w:val="M/d/yyyy"/>
              <w:lid w:val="en-US"/>
              <w:storeMappedDataAs w:val="dateTime"/>
              <w:calendar w:val="gregorian"/>
            </w:date>
          </w:sdtPr>
          <w:sdtContent>
            <w:tc>
              <w:tcPr>
                <w:tcW w:w="6858" w:type="dxa"/>
              </w:tcPr>
              <w:p w:rsidR="00863BB9" w:rsidRPr="00FF6471" w:rsidRDefault="00863BB9" w:rsidP="000F1DF9">
                <w:pPr>
                  <w:jc w:val="right"/>
                  <w:rPr>
                    <w:rFonts w:cs="Times New Roman"/>
                    <w:szCs w:val="24"/>
                  </w:rPr>
                </w:pPr>
                <w:r>
                  <w:rPr>
                    <w:rFonts w:cs="Times New Roman"/>
                    <w:szCs w:val="24"/>
                  </w:rPr>
                  <w:t>5/2/2025</w:t>
                </w:r>
              </w:p>
            </w:tc>
          </w:sdtContent>
        </w:sdt>
      </w:tr>
      <w:tr w:rsidR="00863BB9" w:rsidTr="000F1DF9">
        <w:tc>
          <w:tcPr>
            <w:tcW w:w="2718" w:type="dxa"/>
          </w:tcPr>
          <w:p w:rsidR="00863BB9" w:rsidRPr="00BC7495" w:rsidRDefault="00863BB9" w:rsidP="000F1DF9">
            <w:pPr>
              <w:rPr>
                <w:rFonts w:cs="Times New Roman"/>
                <w:szCs w:val="24"/>
              </w:rPr>
            </w:pPr>
          </w:p>
        </w:tc>
        <w:sdt>
          <w:sdtPr>
            <w:rPr>
              <w:rFonts w:cs="Times New Roman"/>
              <w:szCs w:val="24"/>
            </w:rPr>
            <w:alias w:val="BA Version"/>
            <w:tag w:val="BAVersion"/>
            <w:id w:val="-1685590809"/>
            <w:lock w:val="sdtContentLocked"/>
            <w:placeholder>
              <w:docPart w:val="8589B1598C934D87B56EBE7F184C94DD"/>
            </w:placeholder>
          </w:sdtPr>
          <w:sdtContent>
            <w:tc>
              <w:tcPr>
                <w:tcW w:w="6858" w:type="dxa"/>
              </w:tcPr>
              <w:p w:rsidR="00863BB9" w:rsidRPr="00FF6471" w:rsidRDefault="00863BB9" w:rsidP="000F1DF9">
                <w:pPr>
                  <w:jc w:val="right"/>
                  <w:rPr>
                    <w:rFonts w:cs="Times New Roman"/>
                    <w:szCs w:val="24"/>
                  </w:rPr>
                </w:pPr>
                <w:r>
                  <w:rPr>
                    <w:rFonts w:cs="Times New Roman"/>
                    <w:szCs w:val="24"/>
                  </w:rPr>
                  <w:t>Engrossed</w:t>
                </w:r>
              </w:p>
            </w:tc>
          </w:sdtContent>
        </w:sdt>
      </w:tr>
    </w:tbl>
    <w:p w:rsidR="00863BB9" w:rsidRPr="00FF6471" w:rsidRDefault="00863BB9" w:rsidP="000F1DF9">
      <w:pPr>
        <w:spacing w:after="0" w:line="240" w:lineRule="auto"/>
        <w:rPr>
          <w:rFonts w:cs="Times New Roman"/>
          <w:szCs w:val="24"/>
        </w:rPr>
      </w:pPr>
    </w:p>
    <w:p w:rsidR="00863BB9" w:rsidRPr="00FF6471" w:rsidRDefault="00863BB9" w:rsidP="000F1DF9">
      <w:pPr>
        <w:spacing w:after="0" w:line="240" w:lineRule="auto"/>
        <w:rPr>
          <w:rFonts w:cs="Times New Roman"/>
          <w:szCs w:val="24"/>
        </w:rPr>
      </w:pPr>
    </w:p>
    <w:p w:rsidR="00863BB9" w:rsidRPr="00FF6471" w:rsidRDefault="00863B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95431CAD2048209653672CE12C190E"/>
        </w:placeholder>
      </w:sdtPr>
      <w:sdtContent>
        <w:p w:rsidR="00863BB9" w:rsidRDefault="00863B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AEC8D92322404DBC55C06ADC6AFCB5"/>
        </w:placeholder>
      </w:sdtPr>
      <w:sdtEndPr>
        <w:rPr>
          <w:rFonts w:cs="Times New Roman"/>
          <w:szCs w:val="24"/>
        </w:rPr>
      </w:sdtEndPr>
      <w:sdtContent>
        <w:p w:rsidR="00863BB9" w:rsidRDefault="00863BB9" w:rsidP="00162125">
          <w:pPr>
            <w:pStyle w:val="NormalWeb"/>
            <w:spacing w:before="0" w:beforeAutospacing="0" w:after="0" w:afterAutospacing="0"/>
            <w:jc w:val="both"/>
            <w:divId w:val="1030447291"/>
            <w:rPr>
              <w:rFonts w:eastAsia="Times New Roman"/>
              <w:bCs/>
            </w:rPr>
          </w:pPr>
        </w:p>
        <w:p w:rsidR="00863BB9" w:rsidRPr="00162125" w:rsidRDefault="00863BB9" w:rsidP="00162125">
          <w:pPr>
            <w:pStyle w:val="NormalWeb"/>
            <w:spacing w:before="0" w:beforeAutospacing="0" w:after="0" w:afterAutospacing="0"/>
            <w:jc w:val="both"/>
            <w:divId w:val="1030447291"/>
          </w:pPr>
        </w:p>
      </w:sdtContent>
    </w:sdt>
    <w:p w:rsidR="00863BB9" w:rsidRDefault="00863BB9" w:rsidP="0016212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 </w:t>
      </w:r>
      <w:bookmarkStart w:id="1" w:name="AmendsCurrentLaw"/>
      <w:bookmarkEnd w:id="1"/>
      <w:r>
        <w:rPr>
          <w:rFonts w:cs="Times New Roman"/>
          <w:szCs w:val="24"/>
        </w:rPr>
        <w:t>amends current law relating to an exemption from ad valorem taxation of a portion of the appraised value of tangible personal property a person owns that is held or used for the production of income.</w:t>
      </w:r>
    </w:p>
    <w:p w:rsidR="00863BB9" w:rsidRPr="00C86679" w:rsidRDefault="00863BB9" w:rsidP="00162125">
      <w:pPr>
        <w:spacing w:after="0" w:line="240" w:lineRule="auto"/>
        <w:jc w:val="both"/>
        <w:rPr>
          <w:rFonts w:eastAsia="Times New Roman" w:cs="Times New Roman"/>
          <w:szCs w:val="24"/>
        </w:rPr>
      </w:pPr>
    </w:p>
    <w:p w:rsidR="00863BB9" w:rsidRPr="005C2A78" w:rsidRDefault="00863BB9" w:rsidP="0016212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114013C0D148B0BFDDFDF711559B48"/>
          </w:placeholder>
        </w:sdtPr>
        <w:sdtContent>
          <w:r>
            <w:rPr>
              <w:rFonts w:eastAsia="Times New Roman" w:cs="Times New Roman"/>
              <w:b/>
              <w:szCs w:val="24"/>
              <w:u w:val="single"/>
            </w:rPr>
            <w:t>RULEMAKING AUTHORITY</w:t>
          </w:r>
        </w:sdtContent>
      </w:sdt>
    </w:p>
    <w:p w:rsidR="00863BB9" w:rsidRPr="006529C4" w:rsidRDefault="00863BB9" w:rsidP="00162125">
      <w:pPr>
        <w:spacing w:after="0" w:line="240" w:lineRule="auto"/>
        <w:jc w:val="both"/>
        <w:rPr>
          <w:rFonts w:cs="Times New Roman"/>
          <w:szCs w:val="24"/>
        </w:rPr>
      </w:pPr>
    </w:p>
    <w:p w:rsidR="00863BB9" w:rsidRPr="006529C4" w:rsidRDefault="00863BB9" w:rsidP="0016212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63BB9" w:rsidRPr="006529C4" w:rsidRDefault="00863BB9" w:rsidP="00162125">
      <w:pPr>
        <w:spacing w:after="0" w:line="240" w:lineRule="auto"/>
        <w:jc w:val="both"/>
        <w:rPr>
          <w:rFonts w:cs="Times New Roman"/>
          <w:szCs w:val="24"/>
        </w:rPr>
      </w:pPr>
    </w:p>
    <w:p w:rsidR="00863BB9" w:rsidRPr="005C2A78" w:rsidRDefault="00863BB9" w:rsidP="0016212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A40039426749578E4004BAA5D7E825"/>
          </w:placeholder>
        </w:sdtPr>
        <w:sdtContent>
          <w:r>
            <w:rPr>
              <w:rFonts w:eastAsia="Times New Roman" w:cs="Times New Roman"/>
              <w:b/>
              <w:szCs w:val="24"/>
              <w:u w:val="single"/>
            </w:rPr>
            <w:t>SECTION BY SECTION ANALYSIS</w:t>
          </w:r>
        </w:sdtContent>
      </w:sdt>
    </w:p>
    <w:p w:rsidR="00863BB9" w:rsidRPr="005C2A78"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11.145, Tax Code, to read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Sec. 11.145. INCOME-PRODUCING TANGIBLE PERSONAL PROPERTY.</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 xml:space="preserve">SECTION 1.02. Amends Section 11.145(a), Tax Code, to provide that a </w:t>
      </w:r>
      <w:r w:rsidRPr="00C86679">
        <w:rPr>
          <w:rFonts w:eastAsia="Times New Roman" w:cs="Times New Roman"/>
          <w:szCs w:val="24"/>
        </w:rPr>
        <w:t>person is entitled to an exemption from taxation of $250,000 of the appraised value of tangible personal property the person owns that is held or used for the production of income</w:t>
      </w:r>
      <w:r>
        <w:rPr>
          <w:rFonts w:eastAsia="Times New Roman" w:cs="Times New Roman"/>
          <w:szCs w:val="24"/>
        </w:rPr>
        <w:t xml:space="preserve">, rather than if that </w:t>
      </w:r>
      <w:r w:rsidRPr="00C86679">
        <w:rPr>
          <w:rFonts w:eastAsia="Times New Roman" w:cs="Times New Roman"/>
          <w:szCs w:val="24"/>
        </w:rPr>
        <w:t>property has a taxable value of less than $2,500</w:t>
      </w:r>
      <w:r>
        <w:rPr>
          <w:rFonts w:eastAsia="Times New Roman" w:cs="Times New Roman"/>
          <w:szCs w:val="24"/>
        </w:rPr>
        <w:t>.</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SECTION 1.03. Amends Section 22.01, Tax Code, by adding Subsection (j-1),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(j-1) Provides that a person </w:t>
      </w:r>
      <w:r w:rsidRPr="00C86679">
        <w:rPr>
          <w:rFonts w:eastAsia="Times New Roman" w:cs="Times New Roman"/>
          <w:szCs w:val="24"/>
        </w:rPr>
        <w:t>is required to render tangible personal property the person owns that is held or used for the production of income only if, in the person</w:t>
      </w:r>
      <w:r>
        <w:rPr>
          <w:rFonts w:eastAsia="Times New Roman" w:cs="Times New Roman"/>
          <w:szCs w:val="24"/>
        </w:rPr>
        <w:t>'</w:t>
      </w:r>
      <w:r w:rsidRPr="00C86679">
        <w:rPr>
          <w:rFonts w:eastAsia="Times New Roman" w:cs="Times New Roman"/>
          <w:szCs w:val="24"/>
        </w:rPr>
        <w:t>s opinion, the aggregate market value of the property in at least one taxing unit that participates in the appraisal district is greater than the amount exempted under Section 11.145(a).</w:t>
      </w:r>
      <w:r>
        <w:rPr>
          <w:rFonts w:eastAsia="Times New Roman" w:cs="Times New Roman"/>
          <w:szCs w:val="24"/>
        </w:rPr>
        <w:t xml:space="preserve"> Requires  a person required to render property for </w:t>
      </w:r>
      <w:r w:rsidRPr="00C86679">
        <w:rPr>
          <w:rFonts w:eastAsia="Times New Roman" w:cs="Times New Roman"/>
          <w:szCs w:val="24"/>
        </w:rPr>
        <w:t>taxation under this subsection</w:t>
      </w:r>
      <w:r>
        <w:rPr>
          <w:rFonts w:eastAsia="Times New Roman" w:cs="Times New Roman"/>
          <w:szCs w:val="24"/>
        </w:rPr>
        <w:t xml:space="preserve"> to </w:t>
      </w:r>
      <w:r w:rsidRPr="00C86679">
        <w:rPr>
          <w:rFonts w:eastAsia="Times New Roman" w:cs="Times New Roman"/>
          <w:szCs w:val="24"/>
        </w:rPr>
        <w:t>render all tangible personal property the person owns that is held or used for the production of income and has taxable situs in the appraisal district</w:t>
      </w:r>
      <w:r>
        <w:rPr>
          <w:rFonts w:eastAsia="Times New Roman" w:cs="Times New Roman"/>
          <w:szCs w:val="24"/>
        </w:rPr>
        <w:t xml:space="preserve">. Provides that this subsection </w:t>
      </w:r>
      <w:r w:rsidRPr="00C86679">
        <w:rPr>
          <w:rFonts w:eastAsia="Times New Roman" w:cs="Times New Roman"/>
          <w:szCs w:val="24"/>
        </w:rPr>
        <w:t>does not apply to property exempt from taxation under a provision of law other than Section 11.145</w:t>
      </w:r>
      <w:r>
        <w:rPr>
          <w:rFonts w:eastAsia="Times New Roman" w:cs="Times New Roman"/>
          <w:szCs w:val="24"/>
        </w:rPr>
        <w:t>.</w:t>
      </w:r>
    </w:p>
    <w:p w:rsidR="00863BB9" w:rsidRPr="005C2A78"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1.04. Makes application of this article prospective to January 1, 2025.</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center"/>
        <w:rPr>
          <w:rFonts w:eastAsia="Times New Roman" w:cs="Times New Roman"/>
          <w:szCs w:val="24"/>
        </w:rPr>
      </w:pPr>
      <w:r>
        <w:rPr>
          <w:rFonts w:eastAsia="Times New Roman" w:cs="Times New Roman"/>
          <w:szCs w:val="24"/>
        </w:rPr>
        <w:t>ARTICLE 2. PROVISIONS NOT CONTINGENT ON CONSTITUTIONAL AMENDMENT</w:t>
      </w:r>
    </w:p>
    <w:p w:rsidR="00863BB9" w:rsidRDefault="00863BB9" w:rsidP="00162125">
      <w:pPr>
        <w:spacing w:after="0" w:line="240" w:lineRule="auto"/>
        <w:jc w:val="center"/>
        <w:rPr>
          <w:rFonts w:eastAsia="Times New Roman" w:cs="Times New Roman"/>
          <w:szCs w:val="24"/>
        </w:rPr>
      </w:pPr>
    </w:p>
    <w:p w:rsidR="00863BB9" w:rsidRDefault="00863BB9" w:rsidP="00863BB9">
      <w:pPr>
        <w:spacing w:after="0" w:line="240" w:lineRule="auto"/>
        <w:jc w:val="both"/>
        <w:rPr>
          <w:rFonts w:eastAsia="Times New Roman" w:cs="Times New Roman"/>
          <w:szCs w:val="24"/>
        </w:rPr>
      </w:pPr>
      <w:r>
        <w:rPr>
          <w:rFonts w:eastAsia="Times New Roman" w:cs="Times New Roman"/>
          <w:szCs w:val="24"/>
        </w:rPr>
        <w:t>SECTION 2.01. Amends Section 26.01, Tax Code, by adding Subsections (a-2) and (a-3), as follows:</w:t>
      </w:r>
    </w:p>
    <w:p w:rsidR="00863BB9" w:rsidRDefault="00863BB9" w:rsidP="00863BB9">
      <w:pPr>
        <w:spacing w:after="0" w:line="240" w:lineRule="auto"/>
        <w:jc w:val="both"/>
        <w:rPr>
          <w:rFonts w:eastAsia="Times New Roman" w:cs="Times New Roman"/>
          <w:szCs w:val="24"/>
        </w:rPr>
      </w:pPr>
    </w:p>
    <w:p w:rsidR="00863BB9" w:rsidRDefault="00863BB9" w:rsidP="00863BB9">
      <w:pPr>
        <w:spacing w:after="0" w:line="240" w:lineRule="auto"/>
        <w:ind w:left="720"/>
        <w:jc w:val="both"/>
        <w:rPr>
          <w:rFonts w:eastAsia="Times New Roman" w:cs="Times New Roman"/>
          <w:szCs w:val="24"/>
        </w:rPr>
      </w:pPr>
      <w:r>
        <w:rPr>
          <w:rFonts w:eastAsia="Times New Roman" w:cs="Times New Roman"/>
          <w:szCs w:val="24"/>
        </w:rPr>
        <w:t xml:space="preserve">(a-2) Provides that this </w:t>
      </w:r>
      <w:r w:rsidRPr="00C86679">
        <w:rPr>
          <w:rFonts w:eastAsia="Times New Roman" w:cs="Times New Roman"/>
          <w:szCs w:val="24"/>
        </w:rPr>
        <w:t>subsection applies only to the appraisal roll for a taxing unit for the 2025 tax year.</w:t>
      </w:r>
      <w:r>
        <w:rPr>
          <w:rFonts w:eastAsia="Times New Roman" w:cs="Times New Roman"/>
          <w:szCs w:val="24"/>
        </w:rPr>
        <w:t xml:space="preserve"> Requires the chief appraiser, when </w:t>
      </w:r>
      <w:r w:rsidRPr="00C86679">
        <w:rPr>
          <w:rFonts w:eastAsia="Times New Roman" w:cs="Times New Roman"/>
          <w:szCs w:val="24"/>
        </w:rPr>
        <w:t>the chief appraiser delivers the appraisal roll to the assessor for the taxing unit,</w:t>
      </w:r>
      <w:r>
        <w:rPr>
          <w:rFonts w:eastAsia="Times New Roman" w:cs="Times New Roman"/>
          <w:szCs w:val="24"/>
        </w:rPr>
        <w:t xml:space="preserve"> to </w:t>
      </w:r>
      <w:r w:rsidRPr="00C86679">
        <w:rPr>
          <w:rFonts w:eastAsia="Times New Roman" w:cs="Times New Roman"/>
          <w:szCs w:val="24"/>
        </w:rPr>
        <w:t>include a provisional appraisal roll to account for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as if those changes were in effect.</w:t>
      </w:r>
      <w:r>
        <w:rPr>
          <w:rFonts w:eastAsia="Times New Roman" w:cs="Times New Roman"/>
          <w:szCs w:val="24"/>
        </w:rPr>
        <w:t xml:space="preserve"> Requires the chief appraiser, if </w:t>
      </w:r>
      <w:r w:rsidRPr="00C86679">
        <w:rPr>
          <w:rFonts w:eastAsia="Times New Roman" w:cs="Times New Roman"/>
          <w:szCs w:val="24"/>
        </w:rPr>
        <w:t>the chief appraiser delivers a supplemental appraisal roll or correction to the appraisal roll to the assessor for the taxing unit before that constitutional amendment takes effect,</w:t>
      </w:r>
      <w:r>
        <w:rPr>
          <w:rFonts w:eastAsia="Times New Roman" w:cs="Times New Roman"/>
          <w:szCs w:val="24"/>
        </w:rPr>
        <w:t xml:space="preserve"> to </w:t>
      </w:r>
      <w:r w:rsidRPr="00C86679">
        <w:rPr>
          <w:rFonts w:eastAsia="Times New Roman" w:cs="Times New Roman"/>
          <w:szCs w:val="24"/>
        </w:rPr>
        <w:t>include provisional appraisal roll entries to account for the changes in law attributable to that constitutional amendment.</w:t>
      </w:r>
      <w:r>
        <w:rPr>
          <w:rFonts w:eastAsia="Times New Roman" w:cs="Times New Roman"/>
          <w:szCs w:val="24"/>
        </w:rPr>
        <w:t xml:space="preserve"> Provides that, if that constitutional amendment takes effect, </w:t>
      </w:r>
      <w:r w:rsidRPr="00C86679">
        <w:rPr>
          <w:rFonts w:eastAsia="Times New Roman" w:cs="Times New Roman"/>
          <w:szCs w:val="24"/>
        </w:rPr>
        <w:t>on the date that constitutional amendment takes effect, the provisional appraisal roll, as supplemented and corrected, becomes the appraisal roll for the taxing unit and</w:t>
      </w:r>
      <w:r>
        <w:rPr>
          <w:rFonts w:eastAsia="Times New Roman" w:cs="Times New Roman"/>
          <w:szCs w:val="24"/>
        </w:rPr>
        <w:t xml:space="preserve"> </w:t>
      </w:r>
      <w:r w:rsidRPr="00C86679">
        <w:rPr>
          <w:rFonts w:eastAsia="Times New Roman" w:cs="Times New Roman"/>
          <w:szCs w:val="24"/>
        </w:rPr>
        <w:t xml:space="preserve">as soon as practicable after that date, the chief appraiser </w:t>
      </w:r>
      <w:r>
        <w:rPr>
          <w:rFonts w:eastAsia="Times New Roman" w:cs="Times New Roman"/>
          <w:szCs w:val="24"/>
        </w:rPr>
        <w:t xml:space="preserve">is required to </w:t>
      </w:r>
      <w:r w:rsidRPr="00C86679">
        <w:rPr>
          <w:rFonts w:eastAsia="Times New Roman" w:cs="Times New Roman"/>
          <w:szCs w:val="24"/>
        </w:rPr>
        <w:t>correct the taxing unit</w:t>
      </w:r>
      <w:r>
        <w:rPr>
          <w:rFonts w:eastAsia="Times New Roman" w:cs="Times New Roman"/>
          <w:szCs w:val="24"/>
        </w:rPr>
        <w:t>'</w:t>
      </w:r>
      <w:r w:rsidRPr="00C86679">
        <w:rPr>
          <w:rFonts w:eastAsia="Times New Roman" w:cs="Times New Roman"/>
          <w:szCs w:val="24"/>
        </w:rPr>
        <w:t>s appraisal roll as necessary to finally account for the changes in law attributable to that constitutional amendment.</w:t>
      </w:r>
    </w:p>
    <w:p w:rsidR="00863BB9" w:rsidRDefault="00863BB9" w:rsidP="00863BB9">
      <w:pPr>
        <w:spacing w:after="0" w:line="240" w:lineRule="auto"/>
        <w:ind w:left="720"/>
        <w:jc w:val="both"/>
        <w:rPr>
          <w:rFonts w:eastAsia="Times New Roman" w:cs="Times New Roman"/>
          <w:szCs w:val="24"/>
        </w:rPr>
      </w:pPr>
    </w:p>
    <w:p w:rsidR="00863BB9" w:rsidRDefault="00863BB9" w:rsidP="00863BB9">
      <w:pPr>
        <w:spacing w:after="0" w:line="240" w:lineRule="auto"/>
        <w:ind w:left="720"/>
        <w:jc w:val="both"/>
        <w:rPr>
          <w:rFonts w:eastAsia="Times New Roman" w:cs="Times New Roman"/>
          <w:szCs w:val="24"/>
        </w:rPr>
      </w:pPr>
      <w:r>
        <w:rPr>
          <w:rFonts w:eastAsia="Times New Roman" w:cs="Times New Roman"/>
          <w:szCs w:val="24"/>
        </w:rPr>
        <w:t xml:space="preserve">(a-3) Provides that this subsection and Subsection (a-2) expire December 31, 2026. </w:t>
      </w:r>
    </w:p>
    <w:p w:rsidR="00863BB9" w:rsidRDefault="00863BB9" w:rsidP="00162125">
      <w:pPr>
        <w:spacing w:after="0" w:line="240" w:lineRule="auto"/>
        <w:ind w:left="144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SECTION 2.02. Amends Section 26.04, Tax Code, by adding Subsections (a-1) and (c-1),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(a-1) Requires the assessor for a taxing unit, on </w:t>
      </w:r>
      <w:r w:rsidRPr="00C86679">
        <w:rPr>
          <w:rFonts w:eastAsia="Times New Roman" w:cs="Times New Roman"/>
          <w:szCs w:val="24"/>
        </w:rPr>
        <w:t>receipt of the appraisal roll for the 2025 tax year,</w:t>
      </w:r>
      <w:r>
        <w:rPr>
          <w:rFonts w:eastAsia="Times New Roman" w:cs="Times New Roman"/>
          <w:szCs w:val="24"/>
        </w:rPr>
        <w:t xml:space="preserve"> to </w:t>
      </w:r>
      <w:r w:rsidRPr="00C86679">
        <w:rPr>
          <w:rFonts w:eastAsia="Times New Roman" w:cs="Times New Roman"/>
          <w:szCs w:val="24"/>
        </w:rPr>
        <w:t xml:space="preserve">determine the total taxable value of property taxable by the taxing unit and the taxable value of new property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w:t>
      </w:r>
      <w:r>
        <w:rPr>
          <w:rFonts w:eastAsia="Times New Roman" w:cs="Times New Roman"/>
          <w:szCs w:val="24"/>
        </w:rPr>
        <w:t xml:space="preserve">Provides that this subsection expires December 31, 2026. </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(c-1) Requires an officer or employee </w:t>
      </w:r>
      <w:r w:rsidRPr="00C86679">
        <w:rPr>
          <w:rFonts w:eastAsia="Times New Roman" w:cs="Times New Roman"/>
          <w:szCs w:val="24"/>
        </w:rPr>
        <w:t>designated by the governing body of a taxing unit</w:t>
      </w:r>
      <w:r>
        <w:rPr>
          <w:rFonts w:eastAsia="Times New Roman" w:cs="Times New Roman"/>
          <w:szCs w:val="24"/>
        </w:rPr>
        <w:t xml:space="preserve"> to </w:t>
      </w:r>
      <w:r w:rsidRPr="00C86679">
        <w:rPr>
          <w:rFonts w:eastAsia="Times New Roman" w:cs="Times New Roman"/>
          <w:szCs w:val="24"/>
        </w:rPr>
        <w:t>calculate the no-new-revenue tax rate and the voter-approval tax rate of the taxing unit for the 2025 tax year as if the changes in law attributable to the constitutional amendment proposed by the 89th Legislature, Regular Session, 2025, to authorize the legislature to exempt from ad valorem taxation a</w:t>
      </w:r>
      <w:r>
        <w:rPr>
          <w:rFonts w:eastAsia="Times New Roman" w:cs="Times New Roman"/>
          <w:szCs w:val="24"/>
        </w:rPr>
        <w:t xml:space="preserve"> </w:t>
      </w:r>
      <w:r w:rsidRPr="00C86679">
        <w:rPr>
          <w:rFonts w:eastAsia="Times New Roman" w:cs="Times New Roman"/>
          <w:szCs w:val="24"/>
        </w:rPr>
        <w:t>portion of the market value of tangible personal property a person owns that is held or used for the production of income were in effect for that tax year.</w:t>
      </w:r>
      <w:r>
        <w:rPr>
          <w:rFonts w:eastAsia="Times New Roman" w:cs="Times New Roman"/>
          <w:szCs w:val="24"/>
        </w:rPr>
        <w:t xml:space="preserve"> Provides that this subsection expires December 31, 2026. </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SECTION 2.03. Amends Chapter 26, Tax Code, by adding Section 26.0401,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Sec. 26.0401. CALCULATION OF CERTAIN TAX RATES FOR 2025 TAX YEAR. (a) Requires </w:t>
      </w:r>
      <w:r w:rsidRPr="00C86679">
        <w:rPr>
          <w:rFonts w:eastAsia="Times New Roman" w:cs="Times New Roman"/>
          <w:szCs w:val="24"/>
        </w:rPr>
        <w:t xml:space="preserve">a taxing unit that calculates those rates under a provision of law other than Section 26.04 </w:t>
      </w:r>
      <w:r>
        <w:rPr>
          <w:rFonts w:eastAsia="Times New Roman" w:cs="Times New Roman"/>
          <w:szCs w:val="24"/>
        </w:rPr>
        <w:t xml:space="preserve">(Submission of Roll to Governing Body; No-New-Revenue and Voter-Approval Tax Rates) </w:t>
      </w:r>
      <w:r w:rsidRPr="00C86679">
        <w:rPr>
          <w:rFonts w:eastAsia="Times New Roman" w:cs="Times New Roman"/>
          <w:szCs w:val="24"/>
        </w:rPr>
        <w:t>or 26.08</w:t>
      </w:r>
      <w:r>
        <w:rPr>
          <w:rFonts w:eastAsia="Times New Roman" w:cs="Times New Roman"/>
          <w:szCs w:val="24"/>
        </w:rPr>
        <w:t xml:space="preserve"> (Automatic Election to Approve Tax Rate of School District), f</w:t>
      </w:r>
      <w:r w:rsidRPr="00C86679">
        <w:rPr>
          <w:rFonts w:eastAsia="Times New Roman" w:cs="Times New Roman"/>
          <w:szCs w:val="24"/>
        </w:rPr>
        <w:t>or the purposes of calculating the no-new-revenue tax rate, the voter-approval tax rate, and any related tax rate for the 2025 tax year,</w:t>
      </w:r>
      <w:r>
        <w:rPr>
          <w:rFonts w:eastAsia="Times New Roman" w:cs="Times New Roman"/>
          <w:szCs w:val="24"/>
        </w:rPr>
        <w:t xml:space="preserve"> to </w:t>
      </w:r>
      <w:r w:rsidRPr="00C86679">
        <w:rPr>
          <w:rFonts w:eastAsia="Times New Roman" w:cs="Times New Roman"/>
          <w:szCs w:val="24"/>
        </w:rPr>
        <w:t>calculate those rates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expires December 31, 2026. </w:t>
      </w:r>
    </w:p>
    <w:p w:rsidR="00863BB9" w:rsidRDefault="00863BB9" w:rsidP="00162125">
      <w:pPr>
        <w:spacing w:after="0" w:line="240" w:lineRule="auto"/>
        <w:ind w:left="1440"/>
        <w:jc w:val="both"/>
        <w:rPr>
          <w:rFonts w:eastAsia="Times New Roman" w:cs="Times New Roman"/>
          <w:szCs w:val="24"/>
        </w:rPr>
      </w:pPr>
    </w:p>
    <w:p w:rsidR="00863BB9" w:rsidRDefault="00863BB9" w:rsidP="00863BB9">
      <w:pPr>
        <w:spacing w:after="0" w:line="240" w:lineRule="auto"/>
        <w:jc w:val="both"/>
        <w:rPr>
          <w:rFonts w:eastAsia="Times New Roman" w:cs="Times New Roman"/>
          <w:szCs w:val="24"/>
        </w:rPr>
      </w:pPr>
      <w:r>
        <w:rPr>
          <w:rFonts w:eastAsia="Times New Roman" w:cs="Times New Roman"/>
          <w:szCs w:val="24"/>
        </w:rPr>
        <w:t>SECTION 2.04. Amends Section 26.08, Tax Code, by adding Subsection (q), as follows:</w:t>
      </w:r>
    </w:p>
    <w:p w:rsidR="00863BB9" w:rsidRDefault="00863BB9" w:rsidP="00863BB9">
      <w:pPr>
        <w:spacing w:after="0" w:line="240" w:lineRule="auto"/>
        <w:jc w:val="both"/>
        <w:rPr>
          <w:rFonts w:eastAsia="Times New Roman" w:cs="Times New Roman"/>
          <w:szCs w:val="24"/>
        </w:rPr>
      </w:pPr>
    </w:p>
    <w:p w:rsidR="00863BB9" w:rsidRDefault="00863BB9" w:rsidP="00863BB9">
      <w:pPr>
        <w:spacing w:after="0" w:line="240" w:lineRule="auto"/>
        <w:ind w:left="720"/>
        <w:jc w:val="both"/>
        <w:rPr>
          <w:rFonts w:eastAsia="Times New Roman" w:cs="Times New Roman"/>
          <w:szCs w:val="24"/>
        </w:rPr>
      </w:pPr>
      <w:r>
        <w:rPr>
          <w:rFonts w:eastAsia="Times New Roman" w:cs="Times New Roman"/>
          <w:szCs w:val="24"/>
        </w:rPr>
        <w:t xml:space="preserve">(q) Requires </w:t>
      </w:r>
      <w:r w:rsidRPr="00C86679">
        <w:rPr>
          <w:rFonts w:eastAsia="Times New Roman" w:cs="Times New Roman"/>
          <w:szCs w:val="24"/>
        </w:rPr>
        <w:t>the voter-approval tax rate of a school district for the 2025 tax year</w:t>
      </w:r>
      <w:r>
        <w:rPr>
          <w:rFonts w:eastAsia="Times New Roman" w:cs="Times New Roman"/>
          <w:szCs w:val="24"/>
        </w:rPr>
        <w:t xml:space="preserve">, for purposes of this section, to </w:t>
      </w:r>
      <w:r w:rsidRPr="00C86679">
        <w:rPr>
          <w:rFonts w:eastAsia="Times New Roman" w:cs="Times New Roman"/>
          <w:szCs w:val="24"/>
        </w:rPr>
        <w:t>be calculated</w:t>
      </w:r>
      <w:r>
        <w:rPr>
          <w:rFonts w:eastAsia="Times New Roman" w:cs="Times New Roman"/>
          <w:szCs w:val="24"/>
        </w:rPr>
        <w:t xml:space="preserve"> </w:t>
      </w:r>
      <w:r w:rsidRPr="00C86679">
        <w:rPr>
          <w:rFonts w:eastAsia="Times New Roman" w:cs="Times New Roman"/>
          <w:szCs w:val="24"/>
        </w:rPr>
        <w:t>as if the changes in law attributable</w:t>
      </w:r>
      <w:r>
        <w:rPr>
          <w:rFonts w:eastAsia="Times New Roman" w:cs="Times New Roman"/>
          <w:szCs w:val="24"/>
        </w:rPr>
        <w:t xml:space="preserve"> </w:t>
      </w:r>
      <w:r w:rsidRPr="00C86679">
        <w:rPr>
          <w:rFonts w:eastAsia="Times New Roman" w:cs="Times New Roman"/>
          <w:szCs w:val="24"/>
        </w:rPr>
        <w:t>to the constitutional</w:t>
      </w:r>
      <w:r>
        <w:rPr>
          <w:rFonts w:eastAsia="Times New Roman" w:cs="Times New Roman"/>
          <w:szCs w:val="24"/>
        </w:rPr>
        <w:t xml:space="preserve"> </w:t>
      </w:r>
      <w:r w:rsidRPr="00C86679">
        <w:rPr>
          <w:rFonts w:eastAsia="Times New Roman" w:cs="Times New Roman"/>
          <w:szCs w:val="24"/>
        </w:rPr>
        <w:t>amendment proposed by the 89th Legislature, Regular</w:t>
      </w:r>
      <w:r>
        <w:rPr>
          <w:rFonts w:eastAsia="Times New Roman" w:cs="Times New Roman"/>
          <w:szCs w:val="24"/>
        </w:rPr>
        <w:t xml:space="preserve"> </w:t>
      </w:r>
      <w:r w:rsidRPr="00C86679">
        <w:rPr>
          <w:rFonts w:eastAsia="Times New Roman" w:cs="Times New Roman"/>
          <w:szCs w:val="24"/>
        </w:rPr>
        <w:t>Session, 2025,</w:t>
      </w:r>
      <w:r>
        <w:rPr>
          <w:rFonts w:eastAsia="Times New Roman" w:cs="Times New Roman"/>
          <w:szCs w:val="24"/>
        </w:rPr>
        <w:t xml:space="preserve"> </w:t>
      </w:r>
      <w:r w:rsidRPr="00C86679">
        <w:rPr>
          <w:rFonts w:eastAsia="Times New Roman" w:cs="Times New Roman"/>
          <w:szCs w:val="24"/>
        </w:rPr>
        <w:t>to authorize the legislature to exempt from ad valorem taxation a</w:t>
      </w:r>
      <w:r>
        <w:rPr>
          <w:rFonts w:eastAsia="Times New Roman" w:cs="Times New Roman"/>
          <w:szCs w:val="24"/>
        </w:rPr>
        <w:t xml:space="preserve"> </w:t>
      </w:r>
      <w:r w:rsidRPr="00C86679">
        <w:rPr>
          <w:rFonts w:eastAsia="Times New Roman" w:cs="Times New Roman"/>
          <w:szCs w:val="24"/>
        </w:rPr>
        <w:t>portion of the market value of tangible personal property a person</w:t>
      </w:r>
      <w:r>
        <w:rPr>
          <w:rFonts w:eastAsia="Times New Roman" w:cs="Times New Roman"/>
          <w:szCs w:val="24"/>
        </w:rPr>
        <w:t xml:space="preserve"> </w:t>
      </w:r>
      <w:r w:rsidRPr="00C86679">
        <w:rPr>
          <w:rFonts w:eastAsia="Times New Roman" w:cs="Times New Roman"/>
          <w:szCs w:val="24"/>
        </w:rPr>
        <w:t>owns that is</w:t>
      </w:r>
      <w:r>
        <w:rPr>
          <w:rFonts w:eastAsia="Times New Roman" w:cs="Times New Roman"/>
          <w:szCs w:val="24"/>
        </w:rPr>
        <w:t xml:space="preserve"> </w:t>
      </w:r>
      <w:r w:rsidRPr="00C86679">
        <w:rPr>
          <w:rFonts w:eastAsia="Times New Roman" w:cs="Times New Roman"/>
          <w:szCs w:val="24"/>
        </w:rPr>
        <w:t>held or used for the production of income were in</w:t>
      </w:r>
      <w:r>
        <w:rPr>
          <w:rFonts w:eastAsia="Times New Roman" w:cs="Times New Roman"/>
          <w:szCs w:val="24"/>
        </w:rPr>
        <w:t xml:space="preserve"> </w:t>
      </w:r>
      <w:r w:rsidRPr="00C86679">
        <w:rPr>
          <w:rFonts w:eastAsia="Times New Roman" w:cs="Times New Roman"/>
          <w:szCs w:val="24"/>
        </w:rPr>
        <w:t>effect for that tax year.</w:t>
      </w:r>
      <w:r>
        <w:rPr>
          <w:rFonts w:eastAsia="Times New Roman" w:cs="Times New Roman"/>
          <w:szCs w:val="24"/>
        </w:rPr>
        <w:t xml:space="preserve"> Provides that this subsection expires December 31, 2026. </w:t>
      </w:r>
    </w:p>
    <w:p w:rsidR="00863BB9" w:rsidRDefault="00863BB9" w:rsidP="00863BB9">
      <w:pPr>
        <w:spacing w:after="0" w:line="240" w:lineRule="auto"/>
        <w:ind w:left="720"/>
        <w:jc w:val="both"/>
        <w:rPr>
          <w:rFonts w:eastAsia="Times New Roman" w:cs="Times New Roman"/>
          <w:szCs w:val="24"/>
        </w:rPr>
      </w:pPr>
    </w:p>
    <w:p w:rsidR="00863BB9" w:rsidRDefault="00863BB9" w:rsidP="00863BB9">
      <w:pPr>
        <w:spacing w:after="0" w:line="240" w:lineRule="auto"/>
        <w:jc w:val="both"/>
        <w:rPr>
          <w:rFonts w:eastAsia="Times New Roman" w:cs="Times New Roman"/>
          <w:szCs w:val="24"/>
        </w:rPr>
      </w:pPr>
      <w:r>
        <w:rPr>
          <w:rFonts w:eastAsia="Times New Roman" w:cs="Times New Roman"/>
          <w:szCs w:val="24"/>
        </w:rPr>
        <w:t>SECTION 2.05. Amends Section 26.09, Tax Code, by adding Subsection (c-1), as follows:</w:t>
      </w:r>
    </w:p>
    <w:p w:rsidR="00863BB9" w:rsidRDefault="00863BB9" w:rsidP="00863BB9">
      <w:pPr>
        <w:spacing w:after="0" w:line="240" w:lineRule="auto"/>
        <w:jc w:val="both"/>
        <w:rPr>
          <w:rFonts w:eastAsia="Times New Roman" w:cs="Times New Roman"/>
          <w:szCs w:val="24"/>
        </w:rPr>
      </w:pPr>
    </w:p>
    <w:p w:rsidR="00863BB9" w:rsidRDefault="00863BB9" w:rsidP="00863BB9">
      <w:pPr>
        <w:spacing w:after="0" w:line="240" w:lineRule="auto"/>
        <w:ind w:left="720"/>
        <w:jc w:val="both"/>
        <w:rPr>
          <w:rFonts w:eastAsia="Times New Roman" w:cs="Times New Roman"/>
          <w:szCs w:val="24"/>
        </w:rPr>
      </w:pPr>
      <w:r>
        <w:rPr>
          <w:rFonts w:eastAsia="Times New Roman" w:cs="Times New Roman"/>
          <w:szCs w:val="24"/>
        </w:rPr>
        <w:t xml:space="preserve">(c-1) Requires the assessor for a taxing unit to </w:t>
      </w:r>
      <w:r w:rsidRPr="00C86679">
        <w:rPr>
          <w:rFonts w:eastAsia="Times New Roman" w:cs="Times New Roman"/>
          <w:szCs w:val="24"/>
        </w:rPr>
        <w:t>calculate the amount of tax imposed by the taxing unit on the tangible personal property a person owns that is held or used for the production of income for the 2025 tax year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and also as if the changes in law attributable to that constitutional amendment were not in effect for that tax year.</w:t>
      </w:r>
      <w:r>
        <w:rPr>
          <w:rFonts w:eastAsia="Times New Roman" w:cs="Times New Roman"/>
          <w:szCs w:val="24"/>
        </w:rPr>
        <w:t xml:space="preserve"> Provides that this subsection expires December 31, 2026. </w:t>
      </w:r>
    </w:p>
    <w:p w:rsidR="00863BB9" w:rsidRDefault="00863BB9" w:rsidP="00162125">
      <w:pPr>
        <w:spacing w:after="0" w:line="240" w:lineRule="auto"/>
        <w:ind w:left="144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SECTION 2.06. Amends Section 26.15, Tax Code, by adding Subsection (h),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(h) Requires the </w:t>
      </w:r>
      <w:r w:rsidRPr="00C86679">
        <w:rPr>
          <w:rFonts w:eastAsia="Times New Roman" w:cs="Times New Roman"/>
          <w:szCs w:val="24"/>
        </w:rPr>
        <w:t>assessor for a taxing unit</w:t>
      </w:r>
      <w:r>
        <w:rPr>
          <w:rFonts w:eastAsia="Times New Roman" w:cs="Times New Roman"/>
          <w:szCs w:val="24"/>
        </w:rPr>
        <w:t xml:space="preserve"> to </w:t>
      </w:r>
      <w:r w:rsidRPr="00C86679">
        <w:rPr>
          <w:rFonts w:eastAsia="Times New Roman" w:cs="Times New Roman"/>
          <w:szCs w:val="24"/>
        </w:rPr>
        <w:t>correct the tax roll for the taxing unit for the 2025 tax year to reflect the results of the election to approve the constitutional amendment proposed by the 89th Legislature, Regular Session, 2025, to authorize the legislature to exempt from ad valorem taxation a portion of the market value of tangible personal property a person owns that is held or used for the production of income.</w:t>
      </w:r>
      <w:r>
        <w:rPr>
          <w:rFonts w:eastAsia="Times New Roman" w:cs="Times New Roman"/>
          <w:szCs w:val="24"/>
        </w:rPr>
        <w:t xml:space="preserve"> Provides that this subsection expires December 31, 2026.</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SECTION 2.07. Amends Section 31.01, Tax Code, by adding Subsections (d-2), (d-3), (d-4), and (d-5),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(d-2) Provides that this </w:t>
      </w:r>
      <w:r w:rsidRPr="00C86679">
        <w:rPr>
          <w:rFonts w:eastAsia="Times New Roman" w:cs="Times New Roman"/>
          <w:szCs w:val="24"/>
        </w:rPr>
        <w:t>subsection and Subsections (d-3) and (d-4) apply only to taxes imposed by a taxing unit on the tangible personal property a person owns that is held or used for the production of income for the 2025 tax year and only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would lower the taxes imposed by the taxing unit on the property for that tax year.</w:t>
      </w:r>
      <w:r>
        <w:rPr>
          <w:rFonts w:eastAsia="Times New Roman" w:cs="Times New Roman"/>
          <w:szCs w:val="24"/>
        </w:rPr>
        <w:t xml:space="preserve"> Requires the </w:t>
      </w:r>
      <w:r w:rsidRPr="00C86679">
        <w:rPr>
          <w:rFonts w:eastAsia="Times New Roman" w:cs="Times New Roman"/>
          <w:szCs w:val="24"/>
        </w:rPr>
        <w:t>assessor for the taxing</w:t>
      </w:r>
      <w:r>
        <w:rPr>
          <w:rFonts w:eastAsia="Times New Roman" w:cs="Times New Roman"/>
          <w:szCs w:val="24"/>
        </w:rPr>
        <w:t xml:space="preserve"> unit to </w:t>
      </w:r>
      <w:r w:rsidRPr="00C86679">
        <w:rPr>
          <w:rFonts w:eastAsia="Times New Roman" w:cs="Times New Roman"/>
          <w:szCs w:val="24"/>
        </w:rPr>
        <w:t>compute the amount of taxes imposed and the other information required by</w:t>
      </w:r>
      <w:r>
        <w:rPr>
          <w:rFonts w:eastAsia="Times New Roman" w:cs="Times New Roman"/>
          <w:szCs w:val="24"/>
        </w:rPr>
        <w:t xml:space="preserve"> Section 31.01 (Tax Bills)</w:t>
      </w:r>
      <w:r w:rsidRPr="00C86679">
        <w:rPr>
          <w:rFonts w:eastAsia="Times New Roman" w:cs="Times New Roman"/>
          <w:szCs w:val="24"/>
        </w:rPr>
        <w:t xml:space="preserve"> as if the changes in law attributable to that constitutional amendment were in effect for that tax year.</w:t>
      </w:r>
      <w:r>
        <w:rPr>
          <w:rFonts w:eastAsia="Times New Roman" w:cs="Times New Roman"/>
          <w:szCs w:val="24"/>
        </w:rPr>
        <w:t xml:space="preserve"> Requires that the </w:t>
      </w:r>
      <w:r w:rsidRPr="00C86679">
        <w:rPr>
          <w:rFonts w:eastAsia="Times New Roman" w:cs="Times New Roman"/>
          <w:szCs w:val="24"/>
        </w:rPr>
        <w:t xml:space="preserve">tax bill or the separate statement indicate that the bill is a provisional tax bill and include </w:t>
      </w:r>
      <w:r>
        <w:rPr>
          <w:rFonts w:eastAsia="Times New Roman" w:cs="Times New Roman"/>
          <w:szCs w:val="24"/>
        </w:rPr>
        <w:t xml:space="preserve">a certain </w:t>
      </w:r>
      <w:r w:rsidRPr="00C86679">
        <w:rPr>
          <w:rFonts w:eastAsia="Times New Roman" w:cs="Times New Roman"/>
          <w:szCs w:val="24"/>
        </w:rPr>
        <w:t>substantially form</w:t>
      </w:r>
      <w:r>
        <w:rPr>
          <w:rFonts w:eastAsia="Times New Roman" w:cs="Times New Roman"/>
          <w:szCs w:val="24"/>
        </w:rPr>
        <w:t xml:space="preserve">ed </w:t>
      </w:r>
      <w:r w:rsidRPr="00C86679">
        <w:rPr>
          <w:rFonts w:eastAsia="Times New Roman" w:cs="Times New Roman"/>
          <w:szCs w:val="24"/>
        </w:rPr>
        <w:t>statement</w:t>
      </w:r>
      <w:r>
        <w:rPr>
          <w:rFonts w:eastAsia="Times New Roman" w:cs="Times New Roman"/>
          <w:szCs w:val="24"/>
        </w:rPr>
        <w:t>.</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(d-3) Provides that a </w:t>
      </w:r>
      <w:r w:rsidRPr="00C86679">
        <w:rPr>
          <w:rFonts w:eastAsia="Times New Roman" w:cs="Times New Roman"/>
          <w:szCs w:val="24"/>
        </w:rPr>
        <w:t>tax bill prepared by the assessor for a taxing unit as provided by Subsection (d-2) and mailed as provided by Subsection (a) is considered to be a provisional tax bill until the canvass of the votes on the constitutional amendment proposed by the 89th Legislature, Regular Session, 2025, to authorize the legislature to exempt from ad valorem taxation a portion of the market value of tangible personal property a person owns that is held or used for the production of income.</w:t>
      </w:r>
      <w:r>
        <w:rPr>
          <w:rFonts w:eastAsia="Times New Roman" w:cs="Times New Roman"/>
          <w:szCs w:val="24"/>
        </w:rPr>
        <w:t xml:space="preserve"> Provides that, if that constitutional amendment is </w:t>
      </w:r>
      <w:r w:rsidRPr="00C86679">
        <w:rPr>
          <w:rFonts w:eastAsia="Times New Roman" w:cs="Times New Roman"/>
          <w:szCs w:val="24"/>
        </w:rPr>
        <w:t>approved by the voters, the tax bill is considered to be a final tax bill for the taxes imposed on the property for the 2025 tax year, and no additional tax bill is required to be mailed unless another provision of this title requires the mailing of a corrected tax bill.</w:t>
      </w:r>
      <w:r>
        <w:rPr>
          <w:rFonts w:eastAsia="Times New Roman" w:cs="Times New Roman"/>
          <w:szCs w:val="24"/>
        </w:rPr>
        <w:t xml:space="preserve"> Provides that, if </w:t>
      </w:r>
      <w:r w:rsidRPr="00C86679">
        <w:rPr>
          <w:rFonts w:eastAsia="Times New Roman" w:cs="Times New Roman"/>
          <w:szCs w:val="24"/>
        </w:rPr>
        <w:t>that constitutional amendment is not approved by the voters</w:t>
      </w:r>
      <w:r>
        <w:rPr>
          <w:rFonts w:eastAsia="Times New Roman" w:cs="Times New Roman"/>
          <w:szCs w:val="24"/>
        </w:rPr>
        <w:t>, certain circumstances will occur.</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(d-4) Provides that, except </w:t>
      </w:r>
      <w:r w:rsidRPr="00C86679">
        <w:rPr>
          <w:rFonts w:eastAsia="Times New Roman" w:cs="Times New Roman"/>
          <w:szCs w:val="24"/>
        </w:rPr>
        <w:t>as otherwise provided by Subsection (d-3), the provisions of this section other than Subsection (d-2) apply to a supplemental tax bill mailed under Subsection (d-3).</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(d-5) Provides that this subsection and Subsections (d-2), (d-3), and (d-4) expire December 31, 2026. </w:t>
      </w:r>
    </w:p>
    <w:p w:rsidR="00863BB9"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SECTION 2.08. Amends Section 31.02, Tax Code, by adding Subsection (a-1), as follows:</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ind w:left="720"/>
        <w:jc w:val="both"/>
        <w:rPr>
          <w:rFonts w:eastAsia="Times New Roman" w:cs="Times New Roman"/>
          <w:szCs w:val="24"/>
        </w:rPr>
      </w:pPr>
      <w:r>
        <w:rPr>
          <w:rFonts w:eastAsia="Times New Roman" w:cs="Times New Roman"/>
          <w:szCs w:val="24"/>
        </w:rPr>
        <w:t xml:space="preserve">(a-1) Provides that, except </w:t>
      </w:r>
      <w:r w:rsidRPr="00C86679">
        <w:rPr>
          <w:rFonts w:eastAsia="Times New Roman" w:cs="Times New Roman"/>
          <w:szCs w:val="24"/>
        </w:rPr>
        <w:t>as provided by Subsection (b)</w:t>
      </w:r>
      <w:r>
        <w:rPr>
          <w:rFonts w:eastAsia="Times New Roman" w:cs="Times New Roman"/>
          <w:szCs w:val="24"/>
        </w:rPr>
        <w:t xml:space="preserve"> (relating to authorizing an eligible  person serving on active duty in any branch of the United States armed forces to pay </w:t>
      </w:r>
      <w:r w:rsidRPr="0064727A">
        <w:rPr>
          <w:rFonts w:eastAsia="Times New Roman" w:cs="Times New Roman"/>
          <w:szCs w:val="24"/>
        </w:rPr>
        <w:t>delinquent property taxes on</w:t>
      </w:r>
      <w:r>
        <w:rPr>
          <w:rFonts w:eastAsia="Times New Roman" w:cs="Times New Roman"/>
          <w:szCs w:val="24"/>
        </w:rPr>
        <w:t xml:space="preserve"> certain property on which the earliest of certain actions occur)</w:t>
      </w:r>
      <w:r w:rsidRPr="00C86679">
        <w:rPr>
          <w:rFonts w:eastAsia="Times New Roman" w:cs="Times New Roman"/>
          <w:szCs w:val="24"/>
        </w:rPr>
        <w:t xml:space="preserve"> of</w:t>
      </w:r>
      <w:r>
        <w:rPr>
          <w:rFonts w:eastAsia="Times New Roman" w:cs="Times New Roman"/>
          <w:szCs w:val="24"/>
        </w:rPr>
        <w:t xml:space="preserve"> Section 31.02 (Delinquency Date)</w:t>
      </w:r>
      <w:r w:rsidRPr="00C86679">
        <w:rPr>
          <w:rFonts w:eastAsia="Times New Roman" w:cs="Times New Roman"/>
          <w:szCs w:val="24"/>
        </w:rPr>
        <w:t xml:space="preserve"> and Sections 31.03</w:t>
      </w:r>
      <w:r>
        <w:rPr>
          <w:rFonts w:eastAsia="Times New Roman" w:cs="Times New Roman"/>
          <w:szCs w:val="24"/>
        </w:rPr>
        <w:t xml:space="preserve"> (Split Payment of Taxes)</w:t>
      </w:r>
      <w:r w:rsidRPr="00C86679">
        <w:rPr>
          <w:rFonts w:eastAsia="Times New Roman" w:cs="Times New Roman"/>
          <w:szCs w:val="24"/>
        </w:rPr>
        <w:t xml:space="preserve"> and 31.04</w:t>
      </w:r>
      <w:r>
        <w:rPr>
          <w:rFonts w:eastAsia="Times New Roman" w:cs="Times New Roman"/>
          <w:szCs w:val="24"/>
        </w:rPr>
        <w:t xml:space="preserve"> (Postponement of Delinquency Date)</w:t>
      </w:r>
      <w:r w:rsidRPr="00C86679">
        <w:rPr>
          <w:rFonts w:eastAsia="Times New Roman" w:cs="Times New Roman"/>
          <w:szCs w:val="24"/>
        </w:rPr>
        <w:t>, taxes for which a supplemental tax bill is mailed under Section 31.01(d-3) are due on receipt of the tax bill and are delinquent if not paid before March 1 of the year following the year in which imposed.</w:t>
      </w:r>
      <w:r>
        <w:rPr>
          <w:rFonts w:eastAsia="Times New Roman" w:cs="Times New Roman"/>
          <w:szCs w:val="24"/>
        </w:rPr>
        <w:t xml:space="preserve"> Provides that this subsection expires December 31, 2026. </w:t>
      </w:r>
    </w:p>
    <w:p w:rsidR="00863BB9" w:rsidRDefault="00863BB9" w:rsidP="00162125">
      <w:pPr>
        <w:spacing w:after="0" w:line="240" w:lineRule="auto"/>
        <w:jc w:val="both"/>
        <w:rPr>
          <w:rFonts w:eastAsia="Times New Roman" w:cs="Times New Roman"/>
          <w:szCs w:val="24"/>
        </w:rPr>
      </w:pPr>
    </w:p>
    <w:p w:rsidR="00863BB9" w:rsidRDefault="00863BB9" w:rsidP="00162125">
      <w:pPr>
        <w:spacing w:after="0" w:line="240" w:lineRule="auto"/>
        <w:jc w:val="center"/>
        <w:rPr>
          <w:rFonts w:eastAsia="Times New Roman" w:cs="Times New Roman"/>
          <w:szCs w:val="24"/>
        </w:rPr>
      </w:pPr>
      <w:r>
        <w:rPr>
          <w:rFonts w:eastAsia="Times New Roman" w:cs="Times New Roman"/>
          <w:szCs w:val="24"/>
        </w:rPr>
        <w:t>ARTICLE 3. EFFECTIVE DATES</w:t>
      </w:r>
    </w:p>
    <w:p w:rsidR="00863BB9" w:rsidRPr="005C2A78" w:rsidRDefault="00863BB9" w:rsidP="00162125">
      <w:pPr>
        <w:spacing w:after="0" w:line="240" w:lineRule="auto"/>
        <w:ind w:left="720"/>
        <w:jc w:val="both"/>
        <w:rPr>
          <w:rFonts w:eastAsia="Times New Roman" w:cs="Times New Roman"/>
          <w:szCs w:val="24"/>
        </w:rPr>
      </w:pPr>
    </w:p>
    <w:p w:rsidR="00863BB9" w:rsidRDefault="00863BB9" w:rsidP="00162125">
      <w:pPr>
        <w:spacing w:after="0" w:line="240" w:lineRule="auto"/>
        <w:jc w:val="both"/>
        <w:rPr>
          <w:rFonts w:eastAsia="Times New Roman" w:cs="Times New Roman"/>
          <w:szCs w:val="24"/>
        </w:rPr>
      </w:pPr>
      <w:r>
        <w:rPr>
          <w:rFonts w:eastAsia="Times New Roman" w:cs="Times New Roman"/>
          <w:szCs w:val="24"/>
        </w:rPr>
        <w:t xml:space="preserve">SECTION 3.01. Effective date, except as otherwise provided by this article: upon passage or September 1, 2025. </w:t>
      </w:r>
    </w:p>
    <w:p w:rsidR="00863BB9" w:rsidRPr="005C2A78" w:rsidRDefault="00863BB9" w:rsidP="00162125">
      <w:pPr>
        <w:spacing w:after="0" w:line="240" w:lineRule="auto"/>
        <w:jc w:val="both"/>
        <w:rPr>
          <w:rFonts w:eastAsia="Times New Roman" w:cs="Times New Roman"/>
          <w:szCs w:val="24"/>
        </w:rPr>
      </w:pPr>
    </w:p>
    <w:p w:rsidR="00863BB9" w:rsidRPr="00C8671F" w:rsidRDefault="00863BB9" w:rsidP="00162125">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02. Effective date, Article 1: September 1, 2025, contingent upon approval by the voters of the constitutional amendment relating to authorizing the legislature to </w:t>
      </w:r>
      <w:r w:rsidRPr="00C86679">
        <w:rPr>
          <w:rFonts w:eastAsia="Times New Roman" w:cs="Times New Roman"/>
          <w:szCs w:val="24"/>
        </w:rPr>
        <w:t>exempt from ad valorem taxation a portion of the market value of tangible personal property a person owns that is held or used for the production of income takes effect</w:t>
      </w:r>
      <w:r>
        <w:rPr>
          <w:rFonts w:eastAsia="Times New Roman" w:cs="Times New Roman"/>
          <w:szCs w:val="24"/>
        </w:rPr>
        <w:t>.</w:t>
      </w:r>
    </w:p>
    <w:sectPr w:rsidR="00863B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FF0" w:rsidRDefault="00174FF0" w:rsidP="000F1DF9">
      <w:pPr>
        <w:spacing w:after="0" w:line="240" w:lineRule="auto"/>
      </w:pPr>
      <w:r>
        <w:separator/>
      </w:r>
    </w:p>
  </w:endnote>
  <w:endnote w:type="continuationSeparator" w:id="0">
    <w:p w:rsidR="00174FF0" w:rsidRDefault="00174F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4F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3BB9">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3BB9">
                <w:rPr>
                  <w:sz w:val="20"/>
                  <w:szCs w:val="20"/>
                </w:rPr>
                <w:t>H.B.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3BB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4F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FF0" w:rsidRDefault="00174FF0" w:rsidP="000F1DF9">
      <w:pPr>
        <w:spacing w:after="0" w:line="240" w:lineRule="auto"/>
      </w:pPr>
      <w:r>
        <w:separator/>
      </w:r>
    </w:p>
  </w:footnote>
  <w:footnote w:type="continuationSeparator" w:id="0">
    <w:p w:rsidR="00174FF0" w:rsidRDefault="00174F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4FF0"/>
    <w:rsid w:val="002355A9"/>
    <w:rsid w:val="00257C49"/>
    <w:rsid w:val="002C1D9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4312"/>
    <w:rsid w:val="006D756B"/>
    <w:rsid w:val="00774EC7"/>
    <w:rsid w:val="00833061"/>
    <w:rsid w:val="00863BB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AB70"/>
  <w15:docId w15:val="{042AE28F-C4F7-4AFE-9373-AE15C798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63B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F58481EC114EF98F12729105B6485B"/>
        <w:category>
          <w:name w:val="General"/>
          <w:gallery w:val="placeholder"/>
        </w:category>
        <w:types>
          <w:type w:val="bbPlcHdr"/>
        </w:types>
        <w:behaviors>
          <w:behavior w:val="content"/>
        </w:behaviors>
        <w:guid w:val="{1546A903-C140-4FBD-8499-5E0D457B4B12}"/>
      </w:docPartPr>
      <w:docPartBody>
        <w:p w:rsidR="00DA183D" w:rsidRDefault="00DA183D"/>
      </w:docPartBody>
    </w:docPart>
    <w:docPart>
      <w:docPartPr>
        <w:name w:val="CEA9033539CE4EEC99DBA928D1DF539B"/>
        <w:category>
          <w:name w:val="General"/>
          <w:gallery w:val="placeholder"/>
        </w:category>
        <w:types>
          <w:type w:val="bbPlcHdr"/>
        </w:types>
        <w:behaviors>
          <w:behavior w:val="content"/>
        </w:behaviors>
        <w:guid w:val="{45B0FDC2-0F86-45AF-A189-FFC65B7684E6}"/>
      </w:docPartPr>
      <w:docPartBody>
        <w:p w:rsidR="00DA183D" w:rsidRDefault="00DA183D"/>
      </w:docPartBody>
    </w:docPart>
    <w:docPart>
      <w:docPartPr>
        <w:name w:val="93251781151F4A02AFF8D43403E565DB"/>
        <w:category>
          <w:name w:val="General"/>
          <w:gallery w:val="placeholder"/>
        </w:category>
        <w:types>
          <w:type w:val="bbPlcHdr"/>
        </w:types>
        <w:behaviors>
          <w:behavior w:val="content"/>
        </w:behaviors>
        <w:guid w:val="{D4A31B2E-E252-4F29-8718-16547A4EBBA4}"/>
      </w:docPartPr>
      <w:docPartBody>
        <w:p w:rsidR="00DA183D" w:rsidRDefault="00DA183D"/>
      </w:docPartBody>
    </w:docPart>
    <w:docPart>
      <w:docPartPr>
        <w:name w:val="346DEE454A8540B08E7513F1D9310950"/>
        <w:category>
          <w:name w:val="General"/>
          <w:gallery w:val="placeholder"/>
        </w:category>
        <w:types>
          <w:type w:val="bbPlcHdr"/>
        </w:types>
        <w:behaviors>
          <w:behavior w:val="content"/>
        </w:behaviors>
        <w:guid w:val="{4158471B-90F2-4BD6-A0FE-51D78404DFD3}"/>
      </w:docPartPr>
      <w:docPartBody>
        <w:p w:rsidR="00DA183D" w:rsidRDefault="00DA183D"/>
      </w:docPartBody>
    </w:docPart>
    <w:docPart>
      <w:docPartPr>
        <w:name w:val="50890E7A4D5F43E3B4E8EEE1A7528703"/>
        <w:category>
          <w:name w:val="General"/>
          <w:gallery w:val="placeholder"/>
        </w:category>
        <w:types>
          <w:type w:val="bbPlcHdr"/>
        </w:types>
        <w:behaviors>
          <w:behavior w:val="content"/>
        </w:behaviors>
        <w:guid w:val="{0860E9E0-C2B5-493C-807A-758CBF930DC2}"/>
      </w:docPartPr>
      <w:docPartBody>
        <w:p w:rsidR="00DA183D" w:rsidRDefault="00DA183D"/>
      </w:docPartBody>
    </w:docPart>
    <w:docPart>
      <w:docPartPr>
        <w:name w:val="70901A9B2C104F378650DA744B66F244"/>
        <w:category>
          <w:name w:val="General"/>
          <w:gallery w:val="placeholder"/>
        </w:category>
        <w:types>
          <w:type w:val="bbPlcHdr"/>
        </w:types>
        <w:behaviors>
          <w:behavior w:val="content"/>
        </w:behaviors>
        <w:guid w:val="{E7026E4E-9990-4B3B-AFFD-BDE03BC46532}"/>
      </w:docPartPr>
      <w:docPartBody>
        <w:p w:rsidR="00DA183D" w:rsidRDefault="00DA183D"/>
      </w:docPartBody>
    </w:docPart>
    <w:docPart>
      <w:docPartPr>
        <w:name w:val="3700E2F4ABFA49A4916B5BC7588A38E8"/>
        <w:category>
          <w:name w:val="General"/>
          <w:gallery w:val="placeholder"/>
        </w:category>
        <w:types>
          <w:type w:val="bbPlcHdr"/>
        </w:types>
        <w:behaviors>
          <w:behavior w:val="content"/>
        </w:behaviors>
        <w:guid w:val="{0E5F68B5-FB69-4206-AAD9-56163E4FB472}"/>
      </w:docPartPr>
      <w:docPartBody>
        <w:p w:rsidR="00DA183D" w:rsidRDefault="00DA183D"/>
      </w:docPartBody>
    </w:docPart>
    <w:docPart>
      <w:docPartPr>
        <w:name w:val="CD8964B316084594B159384591307BE4"/>
        <w:category>
          <w:name w:val="General"/>
          <w:gallery w:val="placeholder"/>
        </w:category>
        <w:types>
          <w:type w:val="bbPlcHdr"/>
        </w:types>
        <w:behaviors>
          <w:behavior w:val="content"/>
        </w:behaviors>
        <w:guid w:val="{B5C4B04B-AFAD-485E-8672-D40D2201D911}"/>
      </w:docPartPr>
      <w:docPartBody>
        <w:p w:rsidR="00DA183D" w:rsidRDefault="00DA183D"/>
      </w:docPartBody>
    </w:docPart>
    <w:docPart>
      <w:docPartPr>
        <w:name w:val="DBF8A1A36AB648F6ADF8DDAF25CCB1E3"/>
        <w:category>
          <w:name w:val="General"/>
          <w:gallery w:val="placeholder"/>
        </w:category>
        <w:types>
          <w:type w:val="bbPlcHdr"/>
        </w:types>
        <w:behaviors>
          <w:behavior w:val="content"/>
        </w:behaviors>
        <w:guid w:val="{E6F6BE00-2D1A-4885-9870-2DFD7FC94CF3}"/>
      </w:docPartPr>
      <w:docPartBody>
        <w:p w:rsidR="00DA183D" w:rsidRDefault="00DA183D"/>
      </w:docPartBody>
    </w:docPart>
    <w:docPart>
      <w:docPartPr>
        <w:name w:val="7585EB6E72084F0EB3F4B229C124FBA8"/>
        <w:category>
          <w:name w:val="General"/>
          <w:gallery w:val="placeholder"/>
        </w:category>
        <w:types>
          <w:type w:val="bbPlcHdr"/>
        </w:types>
        <w:behaviors>
          <w:behavior w:val="content"/>
        </w:behaviors>
        <w:guid w:val="{5A040F45-DB57-452B-9FE7-1AFF9911DE62}"/>
      </w:docPartPr>
      <w:docPartBody>
        <w:p w:rsidR="00DA183D" w:rsidRDefault="00A7468E" w:rsidP="00A7468E">
          <w:pPr>
            <w:pStyle w:val="7585EB6E72084F0EB3F4B229C124FBA8"/>
          </w:pPr>
          <w:r w:rsidRPr="00A30DD1">
            <w:rPr>
              <w:rStyle w:val="PlaceholderText"/>
            </w:rPr>
            <w:t>Click here to enter a date.</w:t>
          </w:r>
        </w:p>
      </w:docPartBody>
    </w:docPart>
    <w:docPart>
      <w:docPartPr>
        <w:name w:val="8589B1598C934D87B56EBE7F184C94DD"/>
        <w:category>
          <w:name w:val="General"/>
          <w:gallery w:val="placeholder"/>
        </w:category>
        <w:types>
          <w:type w:val="bbPlcHdr"/>
        </w:types>
        <w:behaviors>
          <w:behavior w:val="content"/>
        </w:behaviors>
        <w:guid w:val="{9C9C4455-EAEB-4E18-869F-1FDCBE506A63}"/>
      </w:docPartPr>
      <w:docPartBody>
        <w:p w:rsidR="00DA183D" w:rsidRDefault="00DA183D"/>
      </w:docPartBody>
    </w:docPart>
    <w:docPart>
      <w:docPartPr>
        <w:name w:val="7A95431CAD2048209653672CE12C190E"/>
        <w:category>
          <w:name w:val="General"/>
          <w:gallery w:val="placeholder"/>
        </w:category>
        <w:types>
          <w:type w:val="bbPlcHdr"/>
        </w:types>
        <w:behaviors>
          <w:behavior w:val="content"/>
        </w:behaviors>
        <w:guid w:val="{4FDB9D28-5DB9-447A-9611-8CA868877ECA}"/>
      </w:docPartPr>
      <w:docPartBody>
        <w:p w:rsidR="00DA183D" w:rsidRDefault="00DA183D"/>
      </w:docPartBody>
    </w:docPart>
    <w:docPart>
      <w:docPartPr>
        <w:name w:val="9FAEC8D92322404DBC55C06ADC6AFCB5"/>
        <w:category>
          <w:name w:val="General"/>
          <w:gallery w:val="placeholder"/>
        </w:category>
        <w:types>
          <w:type w:val="bbPlcHdr"/>
        </w:types>
        <w:behaviors>
          <w:behavior w:val="content"/>
        </w:behaviors>
        <w:guid w:val="{1DF7E26A-3282-4D68-9825-D12EEA0B80B2}"/>
      </w:docPartPr>
      <w:docPartBody>
        <w:p w:rsidR="00DA183D" w:rsidRDefault="00A7468E" w:rsidP="00A7468E">
          <w:pPr>
            <w:pStyle w:val="9FAEC8D92322404DBC55C06ADC6AFCB5"/>
          </w:pPr>
          <w:r>
            <w:rPr>
              <w:rFonts w:eastAsia="Times New Roman" w:cs="Times New Roman"/>
              <w:bCs/>
            </w:rPr>
            <w:t xml:space="preserve"> </w:t>
          </w:r>
        </w:p>
      </w:docPartBody>
    </w:docPart>
    <w:docPart>
      <w:docPartPr>
        <w:name w:val="11114013C0D148B0BFDDFDF711559B48"/>
        <w:category>
          <w:name w:val="General"/>
          <w:gallery w:val="placeholder"/>
        </w:category>
        <w:types>
          <w:type w:val="bbPlcHdr"/>
        </w:types>
        <w:behaviors>
          <w:behavior w:val="content"/>
        </w:behaviors>
        <w:guid w:val="{E577670B-D7D8-4817-83A8-D712EA307DE5}"/>
      </w:docPartPr>
      <w:docPartBody>
        <w:p w:rsidR="00DA183D" w:rsidRDefault="00DA183D"/>
      </w:docPartBody>
    </w:docPart>
    <w:docPart>
      <w:docPartPr>
        <w:name w:val="01A40039426749578E4004BAA5D7E825"/>
        <w:category>
          <w:name w:val="General"/>
          <w:gallery w:val="placeholder"/>
        </w:category>
        <w:types>
          <w:type w:val="bbPlcHdr"/>
        </w:types>
        <w:behaviors>
          <w:behavior w:val="content"/>
        </w:behaviors>
        <w:guid w:val="{700B01BC-365E-4E91-A2E3-4D95975FC3F6}"/>
      </w:docPartPr>
      <w:docPartBody>
        <w:p w:rsidR="00DA183D" w:rsidRDefault="00DA18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4312"/>
    <w:rsid w:val="006959CC"/>
    <w:rsid w:val="00696675"/>
    <w:rsid w:val="006B0016"/>
    <w:rsid w:val="008C55F7"/>
    <w:rsid w:val="0090598B"/>
    <w:rsid w:val="00984D6C"/>
    <w:rsid w:val="00A54AD6"/>
    <w:rsid w:val="00A57564"/>
    <w:rsid w:val="00A7468E"/>
    <w:rsid w:val="00B252A4"/>
    <w:rsid w:val="00B5530B"/>
    <w:rsid w:val="00C129E8"/>
    <w:rsid w:val="00C968BA"/>
    <w:rsid w:val="00D63E87"/>
    <w:rsid w:val="00D705C9"/>
    <w:rsid w:val="00DA183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68E"/>
    <w:rPr>
      <w:color w:val="808080"/>
    </w:rPr>
  </w:style>
  <w:style w:type="paragraph" w:customStyle="1" w:styleId="7585EB6E72084F0EB3F4B229C124FBA8">
    <w:name w:val="7585EB6E72084F0EB3F4B229C124FBA8"/>
    <w:rsid w:val="00A7468E"/>
    <w:pPr>
      <w:spacing w:after="160" w:line="278" w:lineRule="auto"/>
    </w:pPr>
    <w:rPr>
      <w:kern w:val="2"/>
      <w:sz w:val="24"/>
      <w:szCs w:val="24"/>
      <w14:ligatures w14:val="standardContextual"/>
    </w:rPr>
  </w:style>
  <w:style w:type="paragraph" w:customStyle="1" w:styleId="9FAEC8D92322404DBC55C06ADC6AFCB5">
    <w:name w:val="9FAEC8D92322404DBC55C06ADC6AFCB5"/>
    <w:rsid w:val="00A7468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1730</Words>
  <Characters>9865</Characters>
  <Application>Microsoft Office Word</Application>
  <DocSecurity>0</DocSecurity>
  <Lines>82</Lines>
  <Paragraphs>23</Paragraphs>
  <ScaleCrop>false</ScaleCrop>
  <Company>Texas Legislative Council</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2025-05-03T01:10:00Z</dcterms:modified>
</cp:coreProperties>
</file>

<file path=docProps/custom.xml><?xml version="1.0" encoding="utf-8"?>
<op:Properties xmlns:vt="http://schemas.openxmlformats.org/officeDocument/2006/docPropsVTypes" xmlns:op="http://schemas.openxmlformats.org/officeDocument/2006/custom-properties"/>
</file>