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23B2" w14:paraId="21430FF0" w14:textId="77777777" w:rsidTr="00345119">
        <w:tc>
          <w:tcPr>
            <w:tcW w:w="9576" w:type="dxa"/>
            <w:noWrap/>
          </w:tcPr>
          <w:p w14:paraId="69CE0FDA" w14:textId="77777777" w:rsidR="008423E4" w:rsidRPr="0022177D" w:rsidRDefault="00041B8C" w:rsidP="00250A59">
            <w:pPr>
              <w:pStyle w:val="Heading1"/>
            </w:pPr>
            <w:r w:rsidRPr="00631897">
              <w:t>BILL ANALYSIS</w:t>
            </w:r>
          </w:p>
        </w:tc>
      </w:tr>
    </w:tbl>
    <w:p w14:paraId="24C739B0" w14:textId="77777777" w:rsidR="008423E4" w:rsidRPr="0022177D" w:rsidRDefault="008423E4" w:rsidP="00250A59">
      <w:pPr>
        <w:jc w:val="center"/>
      </w:pPr>
    </w:p>
    <w:p w14:paraId="09FCE411" w14:textId="77777777" w:rsidR="008423E4" w:rsidRPr="00B31F0E" w:rsidRDefault="008423E4" w:rsidP="00250A59"/>
    <w:p w14:paraId="45C60C75" w14:textId="77777777" w:rsidR="008423E4" w:rsidRPr="00742794" w:rsidRDefault="008423E4" w:rsidP="00250A59">
      <w:pPr>
        <w:tabs>
          <w:tab w:val="right" w:pos="9360"/>
        </w:tabs>
      </w:pPr>
    </w:p>
    <w:tbl>
      <w:tblPr>
        <w:tblW w:w="0" w:type="auto"/>
        <w:tblLayout w:type="fixed"/>
        <w:tblLook w:val="01E0" w:firstRow="1" w:lastRow="1" w:firstColumn="1" w:lastColumn="1" w:noHBand="0" w:noVBand="0"/>
      </w:tblPr>
      <w:tblGrid>
        <w:gridCol w:w="9576"/>
      </w:tblGrid>
      <w:tr w:rsidR="00CA23B2" w14:paraId="6D0D907D" w14:textId="77777777" w:rsidTr="00345119">
        <w:tc>
          <w:tcPr>
            <w:tcW w:w="9576" w:type="dxa"/>
          </w:tcPr>
          <w:p w14:paraId="59D8CBC1" w14:textId="414844A2" w:rsidR="008423E4" w:rsidRPr="00861995" w:rsidRDefault="00041B8C" w:rsidP="00250A59">
            <w:pPr>
              <w:jc w:val="right"/>
            </w:pPr>
            <w:r>
              <w:t>C.S.H.B. 48</w:t>
            </w:r>
          </w:p>
        </w:tc>
      </w:tr>
      <w:tr w:rsidR="00CA23B2" w14:paraId="3D01C79D" w14:textId="77777777" w:rsidTr="00345119">
        <w:tc>
          <w:tcPr>
            <w:tcW w:w="9576" w:type="dxa"/>
          </w:tcPr>
          <w:p w14:paraId="3C6D0266" w14:textId="0C7DD2E5" w:rsidR="008423E4" w:rsidRPr="00861995" w:rsidRDefault="00041B8C" w:rsidP="00250A59">
            <w:pPr>
              <w:jc w:val="right"/>
            </w:pPr>
            <w:r>
              <w:t xml:space="preserve">By: </w:t>
            </w:r>
            <w:r w:rsidR="006D673C">
              <w:t>Darby</w:t>
            </w:r>
          </w:p>
        </w:tc>
      </w:tr>
      <w:tr w:rsidR="00CA23B2" w14:paraId="0E1D94BB" w14:textId="77777777" w:rsidTr="00345119">
        <w:tc>
          <w:tcPr>
            <w:tcW w:w="9576" w:type="dxa"/>
          </w:tcPr>
          <w:p w14:paraId="0853B398" w14:textId="52105F13" w:rsidR="008423E4" w:rsidRPr="00861995" w:rsidRDefault="00041B8C" w:rsidP="00250A59">
            <w:pPr>
              <w:jc w:val="right"/>
            </w:pPr>
            <w:r>
              <w:t>Energy Resources</w:t>
            </w:r>
          </w:p>
        </w:tc>
      </w:tr>
      <w:tr w:rsidR="00CA23B2" w14:paraId="5B6ADBDC" w14:textId="77777777" w:rsidTr="00345119">
        <w:tc>
          <w:tcPr>
            <w:tcW w:w="9576" w:type="dxa"/>
          </w:tcPr>
          <w:p w14:paraId="1FDF7A7D" w14:textId="591C4B78" w:rsidR="008423E4" w:rsidRDefault="00041B8C" w:rsidP="00250A59">
            <w:pPr>
              <w:jc w:val="right"/>
            </w:pPr>
            <w:r>
              <w:t>Committee Report (Substituted)</w:t>
            </w:r>
          </w:p>
        </w:tc>
      </w:tr>
    </w:tbl>
    <w:p w14:paraId="2D816795" w14:textId="77777777" w:rsidR="008423E4" w:rsidRDefault="008423E4" w:rsidP="00250A59">
      <w:pPr>
        <w:tabs>
          <w:tab w:val="right" w:pos="9360"/>
        </w:tabs>
      </w:pPr>
    </w:p>
    <w:p w14:paraId="586F7EBE" w14:textId="77777777" w:rsidR="008423E4" w:rsidRDefault="008423E4" w:rsidP="00250A59"/>
    <w:p w14:paraId="485E2108" w14:textId="77777777" w:rsidR="008423E4" w:rsidRDefault="008423E4" w:rsidP="00250A59"/>
    <w:tbl>
      <w:tblPr>
        <w:tblW w:w="0" w:type="auto"/>
        <w:tblCellMar>
          <w:left w:w="115" w:type="dxa"/>
          <w:right w:w="115" w:type="dxa"/>
        </w:tblCellMar>
        <w:tblLook w:val="01E0" w:firstRow="1" w:lastRow="1" w:firstColumn="1" w:lastColumn="1" w:noHBand="0" w:noVBand="0"/>
      </w:tblPr>
      <w:tblGrid>
        <w:gridCol w:w="9360"/>
      </w:tblGrid>
      <w:tr w:rsidR="00CA23B2" w14:paraId="4D7EA246" w14:textId="77777777" w:rsidTr="00250A59">
        <w:tc>
          <w:tcPr>
            <w:tcW w:w="9360" w:type="dxa"/>
          </w:tcPr>
          <w:p w14:paraId="5E25F9DC" w14:textId="77777777" w:rsidR="008423E4" w:rsidRPr="00A8133F" w:rsidRDefault="00041B8C" w:rsidP="00250A59">
            <w:pPr>
              <w:rPr>
                <w:b/>
              </w:rPr>
            </w:pPr>
            <w:r w:rsidRPr="009C1E9A">
              <w:rPr>
                <w:b/>
                <w:u w:val="single"/>
              </w:rPr>
              <w:t>BACKGROUND AND PURPOSE</w:t>
            </w:r>
            <w:r>
              <w:rPr>
                <w:b/>
              </w:rPr>
              <w:t xml:space="preserve"> </w:t>
            </w:r>
          </w:p>
          <w:p w14:paraId="71EF5179" w14:textId="77777777" w:rsidR="008423E4" w:rsidRDefault="008423E4" w:rsidP="00250A59"/>
          <w:p w14:paraId="05158606" w14:textId="2ACD6E74" w:rsidR="008423E4" w:rsidRDefault="00041B8C" w:rsidP="00250A59">
            <w:pPr>
              <w:pStyle w:val="Header"/>
              <w:tabs>
                <w:tab w:val="clear" w:pos="4320"/>
                <w:tab w:val="clear" w:pos="8640"/>
              </w:tabs>
              <w:jc w:val="both"/>
            </w:pPr>
            <w:r>
              <w:t xml:space="preserve">The bill author has informed the committee that oilfield theft is an escalating problem in Texas that costs the oil and gas </w:t>
            </w:r>
            <w:r>
              <w:t>industry millions of dollars annually and poses a significant threat to the state's energy economy. The bill author has further informed the committee that organized criminal enterprises, including cartels, are increasingly targeting oil and gas equipment and petroleum products through sophisticated theft rings that are challenging to investigate and prosecute and that existing law enforcement efforts are fragmented</w:t>
            </w:r>
            <w:r w:rsidR="00723E90">
              <w:t>,</w:t>
            </w:r>
            <w:r>
              <w:t xml:space="preserve"> leading to gaps in coordination and enforcement. The bill author has also informed the comm</w:t>
            </w:r>
            <w:r>
              <w:t>ittee that by enhancing law enforcement capabilities and coordination</w:t>
            </w:r>
            <w:r w:rsidR="00723E90">
              <w:t>,</w:t>
            </w:r>
            <w:r>
              <w:t xml:space="preserve"> the state's vital energy industry will be better protected, economic losses will be reduced, and criminal and cartel enterprises involved in organized oilfield theft will be disrupted. C.S.H.B. 48 seeks to address this issue by </w:t>
            </w:r>
            <w:r w:rsidR="00E42E0C">
              <w:t xml:space="preserve">providing for the </w:t>
            </w:r>
            <w:r w:rsidR="00E42E0C" w:rsidRPr="00E42E0C">
              <w:t>creat</w:t>
            </w:r>
            <w:r w:rsidR="00E42E0C">
              <w:t>ion of</w:t>
            </w:r>
            <w:r w:rsidR="00E42E0C" w:rsidRPr="00E42E0C">
              <w:t xml:space="preserve"> an organized oilfield theft prevention unit</w:t>
            </w:r>
            <w:r w:rsidR="00E42E0C">
              <w:t xml:space="preserve"> in order </w:t>
            </w:r>
            <w:r w:rsidR="00723E90">
              <w:t xml:space="preserve">to </w:t>
            </w:r>
            <w:r>
              <w:t xml:space="preserve">protect oilfield assets, support the energy industry, safeguard economic stability, and enhance public safety. </w:t>
            </w:r>
          </w:p>
          <w:p w14:paraId="25C3396C" w14:textId="77777777" w:rsidR="008423E4" w:rsidRPr="00E26B13" w:rsidRDefault="008423E4" w:rsidP="00250A59">
            <w:pPr>
              <w:rPr>
                <w:b/>
              </w:rPr>
            </w:pPr>
          </w:p>
        </w:tc>
      </w:tr>
      <w:tr w:rsidR="00CA23B2" w14:paraId="46FEEA4E" w14:textId="77777777" w:rsidTr="00250A59">
        <w:tc>
          <w:tcPr>
            <w:tcW w:w="9360" w:type="dxa"/>
          </w:tcPr>
          <w:p w14:paraId="0E24408F" w14:textId="77777777" w:rsidR="0017725B" w:rsidRDefault="00041B8C" w:rsidP="00250A59">
            <w:pPr>
              <w:rPr>
                <w:b/>
                <w:u w:val="single"/>
              </w:rPr>
            </w:pPr>
            <w:r>
              <w:rPr>
                <w:b/>
                <w:u w:val="single"/>
              </w:rPr>
              <w:t>CRIMINAL JUSTICE IMPACT</w:t>
            </w:r>
          </w:p>
          <w:p w14:paraId="1FCD5B5C" w14:textId="77777777" w:rsidR="0017725B" w:rsidRDefault="0017725B" w:rsidP="00250A59">
            <w:pPr>
              <w:rPr>
                <w:b/>
                <w:u w:val="single"/>
              </w:rPr>
            </w:pPr>
          </w:p>
          <w:p w14:paraId="67953F24" w14:textId="63A43A58" w:rsidR="00140657" w:rsidRPr="00140657" w:rsidRDefault="00041B8C" w:rsidP="00250A5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C0F0350" w14:textId="77777777" w:rsidR="0017725B" w:rsidRPr="0017725B" w:rsidRDefault="0017725B" w:rsidP="00250A59">
            <w:pPr>
              <w:rPr>
                <w:b/>
                <w:u w:val="single"/>
              </w:rPr>
            </w:pPr>
          </w:p>
        </w:tc>
      </w:tr>
      <w:tr w:rsidR="00CA23B2" w14:paraId="14E94C5B" w14:textId="77777777" w:rsidTr="00250A59">
        <w:tc>
          <w:tcPr>
            <w:tcW w:w="9360" w:type="dxa"/>
          </w:tcPr>
          <w:p w14:paraId="3C6F8ECC" w14:textId="77777777" w:rsidR="008423E4" w:rsidRPr="00A8133F" w:rsidRDefault="00041B8C" w:rsidP="00250A59">
            <w:pPr>
              <w:rPr>
                <w:b/>
              </w:rPr>
            </w:pPr>
            <w:r w:rsidRPr="009C1E9A">
              <w:rPr>
                <w:b/>
                <w:u w:val="single"/>
              </w:rPr>
              <w:t>RULEMAKING AUTHORITY</w:t>
            </w:r>
            <w:r>
              <w:rPr>
                <w:b/>
              </w:rPr>
              <w:t xml:space="preserve"> </w:t>
            </w:r>
          </w:p>
          <w:p w14:paraId="1EC6077F" w14:textId="77777777" w:rsidR="008423E4" w:rsidRDefault="008423E4" w:rsidP="00250A59"/>
          <w:p w14:paraId="5BE51495" w14:textId="73014EBD" w:rsidR="00A37619" w:rsidRDefault="00041B8C" w:rsidP="00250A59">
            <w:pPr>
              <w:pStyle w:val="Header"/>
              <w:tabs>
                <w:tab w:val="clear" w:pos="4320"/>
                <w:tab w:val="clear" w:pos="8640"/>
              </w:tabs>
              <w:jc w:val="both"/>
            </w:pPr>
            <w:r>
              <w:t xml:space="preserve">It is the committee's opinion that rulemaking authority is expressly granted to the </w:t>
            </w:r>
            <w:r w:rsidRPr="00A37619">
              <w:t xml:space="preserve">public safety director </w:t>
            </w:r>
            <w:r w:rsidR="00DC1E43">
              <w:t xml:space="preserve">of the Department of Public Safety </w:t>
            </w:r>
            <w:r>
              <w:t xml:space="preserve">in </w:t>
            </w:r>
            <w:r w:rsidRPr="00A37619">
              <w:t>SECTION 1</w:t>
            </w:r>
            <w:r>
              <w:t xml:space="preserve"> of this bill.</w:t>
            </w:r>
          </w:p>
          <w:p w14:paraId="42641793" w14:textId="77777777" w:rsidR="008423E4" w:rsidRPr="00E21FDC" w:rsidRDefault="008423E4" w:rsidP="00250A59">
            <w:pPr>
              <w:rPr>
                <w:b/>
              </w:rPr>
            </w:pPr>
          </w:p>
        </w:tc>
      </w:tr>
      <w:tr w:rsidR="00CA23B2" w14:paraId="7F8C7349" w14:textId="77777777" w:rsidTr="00250A59">
        <w:tc>
          <w:tcPr>
            <w:tcW w:w="9360" w:type="dxa"/>
          </w:tcPr>
          <w:p w14:paraId="5522EC64" w14:textId="77777777" w:rsidR="008423E4" w:rsidRPr="00A8133F" w:rsidRDefault="00041B8C" w:rsidP="00250A59">
            <w:pPr>
              <w:rPr>
                <w:b/>
              </w:rPr>
            </w:pPr>
            <w:r w:rsidRPr="009C1E9A">
              <w:rPr>
                <w:b/>
                <w:u w:val="single"/>
              </w:rPr>
              <w:t>ANALYSIS</w:t>
            </w:r>
            <w:r>
              <w:rPr>
                <w:b/>
              </w:rPr>
              <w:t xml:space="preserve"> </w:t>
            </w:r>
          </w:p>
          <w:p w14:paraId="37D38E0C" w14:textId="77777777" w:rsidR="008423E4" w:rsidRDefault="008423E4" w:rsidP="00250A59"/>
          <w:p w14:paraId="3065C569" w14:textId="26131B81" w:rsidR="007F2356" w:rsidRDefault="00041B8C" w:rsidP="00250A59">
            <w:pPr>
              <w:pStyle w:val="Header"/>
              <w:tabs>
                <w:tab w:val="clear" w:pos="4320"/>
                <w:tab w:val="clear" w:pos="8640"/>
              </w:tabs>
              <w:jc w:val="both"/>
            </w:pPr>
            <w:r>
              <w:t>C.S.</w:t>
            </w:r>
            <w:r w:rsidR="00521B6C">
              <w:t xml:space="preserve">H.B. </w:t>
            </w:r>
            <w:r>
              <w:t>48</w:t>
            </w:r>
            <w:r w:rsidR="00521B6C">
              <w:t xml:space="preserve"> amends the </w:t>
            </w:r>
            <w:r w:rsidR="00521B6C" w:rsidRPr="00521B6C">
              <w:t>Government Code</w:t>
            </w:r>
            <w:r w:rsidR="00521B6C">
              <w:t xml:space="preserve"> to require the </w:t>
            </w:r>
            <w:r w:rsidR="00521B6C" w:rsidRPr="00521B6C">
              <w:t>public safety director</w:t>
            </w:r>
            <w:r w:rsidR="00521B6C">
              <w:t xml:space="preserve"> </w:t>
            </w:r>
            <w:r w:rsidR="00DC1E43">
              <w:t xml:space="preserve">of the </w:t>
            </w:r>
            <w:r w:rsidR="00DC1E43" w:rsidRPr="00521B6C">
              <w:t>Department of Public Safety</w:t>
            </w:r>
            <w:r w:rsidR="00DC1E43">
              <w:t xml:space="preserve"> (</w:t>
            </w:r>
            <w:r w:rsidR="00DC1E43" w:rsidRPr="00127BA1">
              <w:t>DPS</w:t>
            </w:r>
            <w:r w:rsidR="00DC1E43">
              <w:t xml:space="preserve">) </w:t>
            </w:r>
            <w:r w:rsidR="00521B6C">
              <w:t xml:space="preserve">to create an organized oilfield theft prevention unit </w:t>
            </w:r>
            <w:r w:rsidR="007426A4">
              <w:t xml:space="preserve">to be </w:t>
            </w:r>
            <w:r w:rsidR="00521B6C">
              <w:t>operated by</w:t>
            </w:r>
            <w:r w:rsidR="00DC1E43">
              <w:t xml:space="preserve"> DPS</w:t>
            </w:r>
            <w:r>
              <w:t>. The bill authorizes the unit</w:t>
            </w:r>
            <w:r w:rsidR="00F12F31">
              <w:t xml:space="preserve"> </w:t>
            </w:r>
            <w:r w:rsidR="00521B6C">
              <w:t xml:space="preserve">to investigate and arrest individuals determined to have committed a </w:t>
            </w:r>
            <w:r w:rsidR="00127BA1" w:rsidRPr="00521B6C">
              <w:t>theft of</w:t>
            </w:r>
            <w:r w:rsidR="000562DC">
              <w:t xml:space="preserve"> a</w:t>
            </w:r>
            <w:r w:rsidR="00127BA1" w:rsidRPr="00521B6C">
              <w:t xml:space="preserve"> petroleum product</w:t>
            </w:r>
            <w:r w:rsidR="00127BA1">
              <w:t xml:space="preserve"> </w:t>
            </w:r>
            <w:r w:rsidR="00521B6C">
              <w:t xml:space="preserve">offense or, </w:t>
            </w:r>
            <w:r w:rsidR="00521B6C" w:rsidRPr="00521B6C">
              <w:t>if the unlawfully appropriated property includes oil and gas equipment</w:t>
            </w:r>
            <w:r w:rsidR="00521B6C">
              <w:t xml:space="preserve">, a </w:t>
            </w:r>
            <w:r w:rsidR="00127BA1">
              <w:t>theft offense</w:t>
            </w:r>
            <w:r w:rsidR="00521B6C">
              <w:t>.</w:t>
            </w:r>
            <w:r w:rsidR="00127BA1">
              <w:t xml:space="preserve"> </w:t>
            </w:r>
            <w:r>
              <w:t xml:space="preserve">The bill defines </w:t>
            </w:r>
            <w:r w:rsidRPr="007F2356">
              <w:t>"</w:t>
            </w:r>
            <w:r>
              <w:t>o</w:t>
            </w:r>
            <w:r w:rsidRPr="007F2356">
              <w:t xml:space="preserve">il and gas equipment" </w:t>
            </w:r>
            <w:r>
              <w:t>a</w:t>
            </w:r>
            <w:r w:rsidRPr="007F2356">
              <w:t xml:space="preserve">s machinery, drilling equipment, welding equipment, pipe, </w:t>
            </w:r>
            <w:r w:rsidRPr="007F2356">
              <w:t>fittings, pumps, vehicles, or other equipment used in the drilling or maintenance of oil and gas wells, in the production of oil and gas, or to transport petroleum products</w:t>
            </w:r>
            <w:r w:rsidR="007841B0">
              <w:t xml:space="preserve">. The bill defines </w:t>
            </w:r>
            <w:r w:rsidR="007841B0" w:rsidRPr="007841B0">
              <w:t>"</w:t>
            </w:r>
            <w:r w:rsidR="007841B0">
              <w:t>p</w:t>
            </w:r>
            <w:r w:rsidR="007841B0" w:rsidRPr="007841B0">
              <w:t>etroleum product"</w:t>
            </w:r>
            <w:r w:rsidR="007841B0">
              <w:t xml:space="preserve"> by reference to </w:t>
            </w:r>
            <w:r w:rsidR="00E87F24">
              <w:t xml:space="preserve">Penal Code </w:t>
            </w:r>
            <w:r w:rsidR="007841B0">
              <w:t xml:space="preserve">provisions relating to the </w:t>
            </w:r>
            <w:r w:rsidR="007841B0" w:rsidRPr="007841B0">
              <w:t xml:space="preserve">theft of </w:t>
            </w:r>
            <w:r w:rsidR="007841B0">
              <w:t xml:space="preserve">a </w:t>
            </w:r>
            <w:r w:rsidR="007841B0" w:rsidRPr="007841B0">
              <w:t>petroleum product</w:t>
            </w:r>
            <w:r w:rsidR="00801E93">
              <w:t xml:space="preserve"> offense</w:t>
            </w:r>
            <w:r w:rsidR="007841B0">
              <w:t>.</w:t>
            </w:r>
          </w:p>
          <w:p w14:paraId="4F730A13" w14:textId="77777777" w:rsidR="007F2356" w:rsidRDefault="007F2356" w:rsidP="00250A59">
            <w:pPr>
              <w:pStyle w:val="Header"/>
              <w:tabs>
                <w:tab w:val="clear" w:pos="4320"/>
                <w:tab w:val="clear" w:pos="8640"/>
              </w:tabs>
              <w:jc w:val="both"/>
            </w:pPr>
          </w:p>
          <w:p w14:paraId="1E51C6F3" w14:textId="4612E2A7" w:rsidR="00521B6C" w:rsidRDefault="00041B8C" w:rsidP="00250A59">
            <w:pPr>
              <w:pStyle w:val="Header"/>
              <w:tabs>
                <w:tab w:val="clear" w:pos="4320"/>
                <w:tab w:val="clear" w:pos="8640"/>
              </w:tabs>
              <w:jc w:val="both"/>
            </w:pPr>
            <w:r>
              <w:t>C.S.</w:t>
            </w:r>
            <w:r w:rsidR="000562DC">
              <w:t xml:space="preserve">H.B. </w:t>
            </w:r>
            <w:r>
              <w:t>48</w:t>
            </w:r>
            <w:r w:rsidR="00127BA1">
              <w:t xml:space="preserve"> requires t</w:t>
            </w:r>
            <w:r>
              <w:t xml:space="preserve">he unit </w:t>
            </w:r>
            <w:r w:rsidR="00127BA1">
              <w:t>to</w:t>
            </w:r>
            <w:r>
              <w:t xml:space="preserve"> coordinate with federal, state, and local law enforcement agencies, attorneys representing the state, the Railroad Commission of Texas, and any person who is a victim of a</w:t>
            </w:r>
            <w:r w:rsidR="007841B0">
              <w:t xml:space="preserve"> theft of a petroleum product</w:t>
            </w:r>
            <w:r w:rsidR="000562DC">
              <w:t xml:space="preserve"> offense</w:t>
            </w:r>
            <w:r w:rsidR="007841B0">
              <w:t xml:space="preserve"> or an applicable theft offense </w:t>
            </w:r>
            <w:r>
              <w:t>as necessary to carry out the</w:t>
            </w:r>
            <w:r w:rsidR="00127BA1">
              <w:t xml:space="preserve"> unit's</w:t>
            </w:r>
            <w:r>
              <w:t xml:space="preserve"> duties.</w:t>
            </w:r>
            <w:r w:rsidR="000562DC">
              <w:t xml:space="preserve"> The bill</w:t>
            </w:r>
            <w:r w:rsidR="00127BA1">
              <w:t xml:space="preserve"> requires t</w:t>
            </w:r>
            <w:r>
              <w:t xml:space="preserve">he director </w:t>
            </w:r>
            <w:r w:rsidR="00127BA1">
              <w:t>to</w:t>
            </w:r>
            <w:r>
              <w:t xml:space="preserve"> designate a command structure within </w:t>
            </w:r>
            <w:r w:rsidR="00127BA1">
              <w:t>DPS</w:t>
            </w:r>
            <w:r>
              <w:t xml:space="preserve"> to supervise the </w:t>
            </w:r>
            <w:r w:rsidR="00127BA1">
              <w:t xml:space="preserve">unit's </w:t>
            </w:r>
            <w:r>
              <w:t>operations</w:t>
            </w:r>
            <w:r w:rsidR="00E87F24">
              <w:t xml:space="preserve"> and</w:t>
            </w:r>
            <w:r>
              <w:t xml:space="preserve"> </w:t>
            </w:r>
            <w:r w:rsidR="00127BA1">
              <w:t>to</w:t>
            </w:r>
            <w:r>
              <w:t xml:space="preserve"> adopt rules, subject to </w:t>
            </w:r>
            <w:r w:rsidR="00127BA1" w:rsidRPr="00127BA1">
              <w:t>Public Safety Commission</w:t>
            </w:r>
            <w:r>
              <w:t xml:space="preserve"> approval, as necessary for the control and general administr</w:t>
            </w:r>
            <w:r>
              <w:t>ation of the unit, including rules</w:t>
            </w:r>
            <w:r w:rsidR="00127BA1">
              <w:t xml:space="preserve"> </w:t>
            </w:r>
            <w:r>
              <w:t>governing the procurement of facilities and equipment for the unit</w:t>
            </w:r>
            <w:r w:rsidR="000562DC">
              <w:t xml:space="preserve"> and</w:t>
            </w:r>
            <w:r w:rsidR="00127BA1">
              <w:t xml:space="preserve"> rules </w:t>
            </w:r>
            <w:r>
              <w:t>regarding required training for</w:t>
            </w:r>
            <w:r w:rsidR="000562DC">
              <w:t xml:space="preserve">, and </w:t>
            </w:r>
            <w:r w:rsidR="000562DC" w:rsidRPr="000562DC">
              <w:t>working conditions of</w:t>
            </w:r>
            <w:r w:rsidR="000562DC">
              <w:t>,</w:t>
            </w:r>
            <w:r>
              <w:t xml:space="preserve"> unit personnel.</w:t>
            </w:r>
          </w:p>
          <w:p w14:paraId="424A2CF2" w14:textId="77777777" w:rsidR="00521B6C" w:rsidRDefault="00521B6C" w:rsidP="00250A59">
            <w:pPr>
              <w:pStyle w:val="Header"/>
              <w:jc w:val="both"/>
            </w:pPr>
          </w:p>
          <w:p w14:paraId="01385057" w14:textId="5D8E02BF" w:rsidR="00CC2150" w:rsidRDefault="00041B8C" w:rsidP="00250A59">
            <w:pPr>
              <w:pStyle w:val="Header"/>
              <w:jc w:val="both"/>
            </w:pPr>
            <w:r>
              <w:t>C.S.</w:t>
            </w:r>
            <w:r w:rsidR="00127BA1">
              <w:t xml:space="preserve">H.B. </w:t>
            </w:r>
            <w:r>
              <w:t>48</w:t>
            </w:r>
            <w:r w:rsidR="00127BA1">
              <w:t xml:space="preserve"> establishes that t</w:t>
            </w:r>
            <w:r w:rsidR="00521B6C">
              <w:t xml:space="preserve">he unit has statewide jurisdiction but </w:t>
            </w:r>
            <w:r w:rsidR="00127BA1">
              <w:t xml:space="preserve">requires the unit to </w:t>
            </w:r>
            <w:r w:rsidR="00521B6C">
              <w:t xml:space="preserve">operate primarily within the designated region of </w:t>
            </w:r>
            <w:r w:rsidR="00127BA1">
              <w:t>DPS</w:t>
            </w:r>
            <w:r w:rsidR="00521B6C">
              <w:t xml:space="preserve"> that is adjacent to the international border and contains the city of El Paso. </w:t>
            </w:r>
            <w:r w:rsidR="00127BA1">
              <w:t>The bill requires t</w:t>
            </w:r>
            <w:r w:rsidR="00521B6C">
              <w:t xml:space="preserve">he unit's headquarters </w:t>
            </w:r>
            <w:r w:rsidR="00127BA1">
              <w:t>to</w:t>
            </w:r>
            <w:r w:rsidR="00521B6C">
              <w:t xml:space="preserve"> be located in that region.</w:t>
            </w:r>
            <w:r>
              <w:t xml:space="preserve"> The bill authorizes DPS</w:t>
            </w:r>
            <w:r w:rsidRPr="00CC2150">
              <w:t xml:space="preserve">, subject to commission approval, </w:t>
            </w:r>
            <w:r>
              <w:t>to</w:t>
            </w:r>
            <w:r w:rsidRPr="00CC2150">
              <w:t xml:space="preserve"> establish in any </w:t>
            </w:r>
            <w:r>
              <w:t>DPS</w:t>
            </w:r>
            <w:r w:rsidRPr="00CC2150">
              <w:t xml:space="preserve"> region one or more additional regional offices of the unit to assist in the</w:t>
            </w:r>
            <w:r w:rsidR="00C120DE">
              <w:t xml:space="preserve"> unit's</w:t>
            </w:r>
            <w:r w:rsidRPr="00CC2150">
              <w:t xml:space="preserve"> duties.</w:t>
            </w:r>
          </w:p>
          <w:p w14:paraId="6A7D81F8" w14:textId="77777777" w:rsidR="00521B6C" w:rsidRDefault="00521B6C" w:rsidP="00250A59">
            <w:pPr>
              <w:pStyle w:val="Header"/>
              <w:jc w:val="both"/>
            </w:pPr>
          </w:p>
          <w:p w14:paraId="6BF00831" w14:textId="2C0C50AD" w:rsidR="00521B6C" w:rsidRDefault="00041B8C" w:rsidP="00250A59">
            <w:pPr>
              <w:pStyle w:val="Header"/>
              <w:jc w:val="both"/>
            </w:pPr>
            <w:r>
              <w:t>C.S.</w:t>
            </w:r>
            <w:r w:rsidR="00127BA1">
              <w:t xml:space="preserve">H.B. </w:t>
            </w:r>
            <w:r>
              <w:t>48</w:t>
            </w:r>
            <w:r w:rsidR="00127BA1">
              <w:t xml:space="preserve"> requires t</w:t>
            </w:r>
            <w:r>
              <w:t xml:space="preserve">he unit, together with </w:t>
            </w:r>
            <w:r w:rsidR="00127BA1">
              <w:t>DPS</w:t>
            </w:r>
            <w:r>
              <w:t xml:space="preserve">, </w:t>
            </w:r>
            <w:r w:rsidR="00127BA1">
              <w:t>to do the following</w:t>
            </w:r>
            <w:r>
              <w:t>:</w:t>
            </w:r>
          </w:p>
          <w:p w14:paraId="63AE5A62" w14:textId="372D3804" w:rsidR="00521B6C" w:rsidRDefault="00041B8C" w:rsidP="00250A59">
            <w:pPr>
              <w:pStyle w:val="Header"/>
              <w:numPr>
                <w:ilvl w:val="0"/>
                <w:numId w:val="1"/>
              </w:numPr>
              <w:jc w:val="both"/>
            </w:pPr>
            <w:r>
              <w:t xml:space="preserve">develop and deploy to local law enforcement agencies specialized training, resources, and policing strategies tailored to investigating and preventing </w:t>
            </w:r>
            <w:r w:rsidR="000562DC" w:rsidRPr="000562DC">
              <w:t>a theft of a petroleum product</w:t>
            </w:r>
            <w:r w:rsidR="001574F8">
              <w:t xml:space="preserve"> offense</w:t>
            </w:r>
            <w:r w:rsidR="000562DC" w:rsidRPr="000562DC">
              <w:t xml:space="preserve"> or an applicable theft offense</w:t>
            </w:r>
            <w:r>
              <w:t>;</w:t>
            </w:r>
          </w:p>
          <w:p w14:paraId="2DD3A3D3" w14:textId="487EE425" w:rsidR="00521B6C" w:rsidRDefault="00041B8C" w:rsidP="00250A59">
            <w:pPr>
              <w:pStyle w:val="Header"/>
              <w:numPr>
                <w:ilvl w:val="0"/>
                <w:numId w:val="1"/>
              </w:numPr>
              <w:jc w:val="both"/>
            </w:pPr>
            <w:r>
              <w:t xml:space="preserve">conduct public outreach and awareness initiatives to educate industry professionals and communities regarding </w:t>
            </w:r>
            <w:r w:rsidR="000562DC">
              <w:t xml:space="preserve">such </w:t>
            </w:r>
            <w:r>
              <w:t>offenses; and</w:t>
            </w:r>
          </w:p>
          <w:p w14:paraId="6C347F76" w14:textId="53D1BEC0" w:rsidR="00521B6C" w:rsidRDefault="00041B8C" w:rsidP="00250A59">
            <w:pPr>
              <w:pStyle w:val="Header"/>
              <w:numPr>
                <w:ilvl w:val="0"/>
                <w:numId w:val="1"/>
              </w:numPr>
              <w:jc w:val="both"/>
            </w:pPr>
            <w:r>
              <w:t xml:space="preserve">maintain a centralized database for tracking </w:t>
            </w:r>
            <w:r w:rsidR="000562DC">
              <w:t xml:space="preserve">such </w:t>
            </w:r>
            <w:r>
              <w:t>offenses and related criminal enterprises.</w:t>
            </w:r>
          </w:p>
          <w:p w14:paraId="350AB2E6" w14:textId="77777777" w:rsidR="00521B6C" w:rsidRDefault="00521B6C" w:rsidP="00250A59">
            <w:pPr>
              <w:pStyle w:val="Header"/>
              <w:jc w:val="both"/>
            </w:pPr>
          </w:p>
          <w:p w14:paraId="5CCDB3F3" w14:textId="6F7FB6EA" w:rsidR="00521B6C" w:rsidRDefault="00041B8C" w:rsidP="00250A59">
            <w:pPr>
              <w:pStyle w:val="Header"/>
              <w:jc w:val="both"/>
            </w:pPr>
            <w:r>
              <w:t>C.S.</w:t>
            </w:r>
            <w:r w:rsidR="00127BA1">
              <w:t xml:space="preserve">H.B. </w:t>
            </w:r>
            <w:r>
              <w:t>48</w:t>
            </w:r>
            <w:r w:rsidR="00127BA1">
              <w:t xml:space="preserve"> </w:t>
            </w:r>
            <w:r w:rsidR="00047146">
              <w:t>requires DPS, n</w:t>
            </w:r>
            <w:r>
              <w:t xml:space="preserve">ot later than January 1 of each odd-numbered year, </w:t>
            </w:r>
            <w:r w:rsidR="00047146">
              <w:t>to</w:t>
            </w:r>
            <w:r>
              <w:t xml:space="preserve"> prepare and submit to the governor, the lieutenant governor, the speaker of the house of representatives, and each standing committee of the legislature with primary jurisdiction over natural resources or criminal justice matters a written report </w:t>
            </w:r>
            <w:r w:rsidR="00047146">
              <w:t xml:space="preserve">that </w:t>
            </w:r>
            <w:r>
              <w:t xml:space="preserve">summarizes the unit's activities and evaluates the unit's effectiveness during the preceding two-year period, including by providing statistics regarding any arrests made by the unit </w:t>
            </w:r>
            <w:r>
              <w:t>and any prosecutions that resulted from those arrests or assets that were recovered as a result of those arrests</w:t>
            </w:r>
            <w:r w:rsidR="001574F8">
              <w:t xml:space="preserve">, and </w:t>
            </w:r>
            <w:r w:rsidR="001574F8" w:rsidRPr="001574F8">
              <w:t>that provides recommendations for legislative or administrative action to improve the unit's effectiveness</w:t>
            </w:r>
            <w:r w:rsidR="001574F8">
              <w:t>.</w:t>
            </w:r>
          </w:p>
          <w:p w14:paraId="2A4FEBDE" w14:textId="77777777" w:rsidR="00047146" w:rsidRDefault="00047146" w:rsidP="00250A59">
            <w:pPr>
              <w:pStyle w:val="Header"/>
              <w:jc w:val="both"/>
            </w:pPr>
          </w:p>
          <w:p w14:paraId="24893552" w14:textId="11992672" w:rsidR="00047146" w:rsidRPr="009C36CD" w:rsidRDefault="00041B8C" w:rsidP="00250A59">
            <w:pPr>
              <w:pStyle w:val="Header"/>
              <w:jc w:val="both"/>
            </w:pPr>
            <w:r>
              <w:t xml:space="preserve">C.S.H.B. 48 requires </w:t>
            </w:r>
            <w:r w:rsidRPr="00047146">
              <w:t>the public safety director</w:t>
            </w:r>
            <w:r>
              <w:t>, n</w:t>
            </w:r>
            <w:r w:rsidRPr="00047146">
              <w:t xml:space="preserve">ot later than December 1, 2025, </w:t>
            </w:r>
            <w:r>
              <w:t>to</w:t>
            </w:r>
            <w:r w:rsidRPr="00047146">
              <w:t xml:space="preserve"> adopt rules necessary to implement </w:t>
            </w:r>
            <w:r>
              <w:t>the bill's provisions</w:t>
            </w:r>
            <w:r w:rsidRPr="00047146">
              <w:t>.</w:t>
            </w:r>
          </w:p>
          <w:p w14:paraId="11D04FA7" w14:textId="77777777" w:rsidR="008423E4" w:rsidRPr="00835628" w:rsidRDefault="008423E4" w:rsidP="00250A59">
            <w:pPr>
              <w:rPr>
                <w:b/>
              </w:rPr>
            </w:pPr>
          </w:p>
        </w:tc>
      </w:tr>
      <w:tr w:rsidR="00CA23B2" w14:paraId="576B9A96" w14:textId="77777777" w:rsidTr="00250A59">
        <w:tc>
          <w:tcPr>
            <w:tcW w:w="9360" w:type="dxa"/>
          </w:tcPr>
          <w:p w14:paraId="4A2FAB82" w14:textId="77777777" w:rsidR="008423E4" w:rsidRPr="00A8133F" w:rsidRDefault="00041B8C" w:rsidP="00250A59">
            <w:pPr>
              <w:rPr>
                <w:b/>
              </w:rPr>
            </w:pPr>
            <w:r w:rsidRPr="009C1E9A">
              <w:rPr>
                <w:b/>
                <w:u w:val="single"/>
              </w:rPr>
              <w:t>EFFECTIVE DATE</w:t>
            </w:r>
            <w:r>
              <w:rPr>
                <w:b/>
              </w:rPr>
              <w:t xml:space="preserve"> </w:t>
            </w:r>
          </w:p>
          <w:p w14:paraId="21D37AF6" w14:textId="77777777" w:rsidR="008423E4" w:rsidRDefault="008423E4" w:rsidP="00250A59"/>
          <w:p w14:paraId="4920F5F3" w14:textId="2E5F1BE2" w:rsidR="008423E4" w:rsidRPr="003624F2" w:rsidRDefault="00041B8C" w:rsidP="00250A59">
            <w:pPr>
              <w:pStyle w:val="Header"/>
              <w:tabs>
                <w:tab w:val="clear" w:pos="4320"/>
                <w:tab w:val="clear" w:pos="8640"/>
              </w:tabs>
              <w:jc w:val="both"/>
            </w:pPr>
            <w:r>
              <w:t>On passage, or, if the bill does not receive the necessary vote, September 1, 2025.</w:t>
            </w:r>
          </w:p>
          <w:p w14:paraId="1088492A" w14:textId="77777777" w:rsidR="008423E4" w:rsidRPr="00233FDB" w:rsidRDefault="008423E4" w:rsidP="00250A59">
            <w:pPr>
              <w:rPr>
                <w:b/>
              </w:rPr>
            </w:pPr>
          </w:p>
        </w:tc>
      </w:tr>
      <w:tr w:rsidR="00CA23B2" w14:paraId="26DB9C6F" w14:textId="77777777" w:rsidTr="00250A59">
        <w:tc>
          <w:tcPr>
            <w:tcW w:w="9360" w:type="dxa"/>
          </w:tcPr>
          <w:p w14:paraId="07350464" w14:textId="77777777" w:rsidR="006D673C" w:rsidRDefault="00041B8C" w:rsidP="00250A59">
            <w:pPr>
              <w:jc w:val="both"/>
              <w:rPr>
                <w:b/>
                <w:u w:val="single"/>
              </w:rPr>
            </w:pPr>
            <w:r>
              <w:rPr>
                <w:b/>
                <w:u w:val="single"/>
              </w:rPr>
              <w:t>COMPARISON OF INTRODUCED AND SUBSTITUTE</w:t>
            </w:r>
          </w:p>
          <w:p w14:paraId="28953DCE" w14:textId="77777777" w:rsidR="00636B27" w:rsidRDefault="00636B27" w:rsidP="00250A59">
            <w:pPr>
              <w:jc w:val="both"/>
            </w:pPr>
          </w:p>
          <w:p w14:paraId="03219775" w14:textId="51BB4B1C" w:rsidR="00636B27" w:rsidRDefault="00041B8C" w:rsidP="00250A59">
            <w:pPr>
              <w:jc w:val="both"/>
            </w:pPr>
            <w:r>
              <w:t xml:space="preserve">While C.S.H.B. 48 may </w:t>
            </w:r>
            <w:r>
              <w:t>differ from the introduced in minor or nonsubstantive ways, the following summarizes the substantial differences between the introduced and committee substitute versions of the bill.</w:t>
            </w:r>
          </w:p>
          <w:p w14:paraId="5F8A82BA" w14:textId="77777777" w:rsidR="00636B27" w:rsidRDefault="00636B27" w:rsidP="00250A59">
            <w:pPr>
              <w:jc w:val="both"/>
            </w:pPr>
          </w:p>
          <w:p w14:paraId="20569B6A" w14:textId="6CF5E8F8" w:rsidR="00636B27" w:rsidRDefault="00041B8C" w:rsidP="00250A59">
            <w:pPr>
              <w:jc w:val="both"/>
            </w:pPr>
            <w:r>
              <w:t xml:space="preserve">Whereas the introduced required the </w:t>
            </w:r>
            <w:r w:rsidRPr="00636B27">
              <w:t>organized oilfield theft prevention unit</w:t>
            </w:r>
            <w:r>
              <w:t xml:space="preserve"> </w:t>
            </w:r>
            <w:r w:rsidRPr="00636B27">
              <w:t>to investigate and arrest individuals determined to have committed a theft of a petroleum product offense or</w:t>
            </w:r>
            <w:r w:rsidR="000E6715">
              <w:t xml:space="preserve"> an applicable</w:t>
            </w:r>
            <w:r w:rsidRPr="00636B27">
              <w:t xml:space="preserve"> theft offense</w:t>
            </w:r>
            <w:r>
              <w:t xml:space="preserve">, the substitute instead </w:t>
            </w:r>
            <w:r w:rsidRPr="00636B27">
              <w:t xml:space="preserve">authorizes the unit to investigate and arrest </w:t>
            </w:r>
            <w:r>
              <w:t xml:space="preserve">such </w:t>
            </w:r>
            <w:r w:rsidRPr="00636B27">
              <w:t>individuals</w:t>
            </w:r>
            <w:r>
              <w:t>.</w:t>
            </w:r>
          </w:p>
          <w:p w14:paraId="03DB9427" w14:textId="453B548A" w:rsidR="00636B27" w:rsidRDefault="00636B27" w:rsidP="00250A59">
            <w:pPr>
              <w:jc w:val="both"/>
            </w:pPr>
          </w:p>
          <w:p w14:paraId="35B04934" w14:textId="5F91D3BE" w:rsidR="00636B27" w:rsidRDefault="00041B8C" w:rsidP="00250A59">
            <w:pPr>
              <w:jc w:val="both"/>
            </w:pPr>
            <w:r>
              <w:t xml:space="preserve">The substitute includes a provision that was not in the introduced that authorizes DPS, </w:t>
            </w:r>
            <w:r w:rsidRPr="000E6715">
              <w:t xml:space="preserve">subject to </w:t>
            </w:r>
            <w:r w:rsidR="000775B6">
              <w:t>Public Safety C</w:t>
            </w:r>
            <w:r w:rsidRPr="000E6715">
              <w:t xml:space="preserve">ommission approval, </w:t>
            </w:r>
            <w:r>
              <w:t>to</w:t>
            </w:r>
            <w:r w:rsidRPr="000E6715">
              <w:t xml:space="preserve"> establish in any </w:t>
            </w:r>
            <w:r>
              <w:t>DPS</w:t>
            </w:r>
            <w:r w:rsidRPr="000E6715">
              <w:t xml:space="preserve"> region one or more additional regional offices of the unit to assist in the </w:t>
            </w:r>
            <w:r>
              <w:t xml:space="preserve">unit's </w:t>
            </w:r>
            <w:r w:rsidRPr="000E6715">
              <w:t>duties.</w:t>
            </w:r>
          </w:p>
          <w:p w14:paraId="666409DF" w14:textId="0070D17F" w:rsidR="00636B27" w:rsidRPr="00636B27" w:rsidRDefault="00636B27" w:rsidP="00250A59">
            <w:pPr>
              <w:jc w:val="both"/>
            </w:pPr>
          </w:p>
        </w:tc>
      </w:tr>
    </w:tbl>
    <w:p w14:paraId="56164D86" w14:textId="77777777" w:rsidR="008423E4" w:rsidRPr="00BE0E75" w:rsidRDefault="008423E4" w:rsidP="00250A59">
      <w:pPr>
        <w:jc w:val="both"/>
        <w:rPr>
          <w:rFonts w:ascii="Arial" w:hAnsi="Arial"/>
          <w:sz w:val="16"/>
          <w:szCs w:val="16"/>
        </w:rPr>
      </w:pPr>
    </w:p>
    <w:p w14:paraId="30A8F023" w14:textId="77777777" w:rsidR="004108C3" w:rsidRPr="008423E4" w:rsidRDefault="004108C3" w:rsidP="00250A5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81F" w14:textId="77777777" w:rsidR="00041B8C" w:rsidRDefault="00041B8C">
      <w:r>
        <w:separator/>
      </w:r>
    </w:p>
  </w:endnote>
  <w:endnote w:type="continuationSeparator" w:id="0">
    <w:p w14:paraId="4C89EFD5" w14:textId="77777777" w:rsidR="00041B8C" w:rsidRDefault="0004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1D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23B2" w14:paraId="266A31FD" w14:textId="77777777" w:rsidTr="009C1E9A">
      <w:trPr>
        <w:cantSplit/>
      </w:trPr>
      <w:tc>
        <w:tcPr>
          <w:tcW w:w="0" w:type="pct"/>
        </w:tcPr>
        <w:p w14:paraId="3E2D7979" w14:textId="77777777" w:rsidR="00137D90" w:rsidRDefault="00137D90" w:rsidP="009C1E9A">
          <w:pPr>
            <w:pStyle w:val="Footer"/>
            <w:tabs>
              <w:tab w:val="clear" w:pos="8640"/>
              <w:tab w:val="right" w:pos="9360"/>
            </w:tabs>
          </w:pPr>
        </w:p>
      </w:tc>
      <w:tc>
        <w:tcPr>
          <w:tcW w:w="2395" w:type="pct"/>
        </w:tcPr>
        <w:p w14:paraId="7199E4CE" w14:textId="77777777" w:rsidR="00137D90" w:rsidRDefault="00137D90" w:rsidP="009C1E9A">
          <w:pPr>
            <w:pStyle w:val="Footer"/>
            <w:tabs>
              <w:tab w:val="clear" w:pos="8640"/>
              <w:tab w:val="right" w:pos="9360"/>
            </w:tabs>
          </w:pPr>
        </w:p>
        <w:p w14:paraId="37EBA879" w14:textId="77777777" w:rsidR="001A4310" w:rsidRDefault="001A4310" w:rsidP="009C1E9A">
          <w:pPr>
            <w:pStyle w:val="Footer"/>
            <w:tabs>
              <w:tab w:val="clear" w:pos="8640"/>
              <w:tab w:val="right" w:pos="9360"/>
            </w:tabs>
          </w:pPr>
        </w:p>
        <w:p w14:paraId="66AB0AB0" w14:textId="77777777" w:rsidR="00137D90" w:rsidRDefault="00137D90" w:rsidP="009C1E9A">
          <w:pPr>
            <w:pStyle w:val="Footer"/>
            <w:tabs>
              <w:tab w:val="clear" w:pos="8640"/>
              <w:tab w:val="right" w:pos="9360"/>
            </w:tabs>
          </w:pPr>
        </w:p>
      </w:tc>
      <w:tc>
        <w:tcPr>
          <w:tcW w:w="2453" w:type="pct"/>
        </w:tcPr>
        <w:p w14:paraId="4AC5EEE2" w14:textId="77777777" w:rsidR="00137D90" w:rsidRDefault="00137D90" w:rsidP="009C1E9A">
          <w:pPr>
            <w:pStyle w:val="Footer"/>
            <w:tabs>
              <w:tab w:val="clear" w:pos="8640"/>
              <w:tab w:val="right" w:pos="9360"/>
            </w:tabs>
            <w:jc w:val="right"/>
          </w:pPr>
        </w:p>
      </w:tc>
    </w:tr>
    <w:tr w:rsidR="00CA23B2" w14:paraId="6A0D3560" w14:textId="77777777" w:rsidTr="009C1E9A">
      <w:trPr>
        <w:cantSplit/>
      </w:trPr>
      <w:tc>
        <w:tcPr>
          <w:tcW w:w="0" w:type="pct"/>
        </w:tcPr>
        <w:p w14:paraId="530C813D" w14:textId="77777777" w:rsidR="00EC379B" w:rsidRDefault="00EC379B" w:rsidP="009C1E9A">
          <w:pPr>
            <w:pStyle w:val="Footer"/>
            <w:tabs>
              <w:tab w:val="clear" w:pos="8640"/>
              <w:tab w:val="right" w:pos="9360"/>
            </w:tabs>
          </w:pPr>
        </w:p>
      </w:tc>
      <w:tc>
        <w:tcPr>
          <w:tcW w:w="2395" w:type="pct"/>
        </w:tcPr>
        <w:p w14:paraId="21C6E232" w14:textId="5CED08C5" w:rsidR="00EC379B" w:rsidRPr="009C1E9A" w:rsidRDefault="00041B8C" w:rsidP="009C1E9A">
          <w:pPr>
            <w:pStyle w:val="Footer"/>
            <w:tabs>
              <w:tab w:val="clear" w:pos="8640"/>
              <w:tab w:val="right" w:pos="9360"/>
            </w:tabs>
            <w:rPr>
              <w:rFonts w:ascii="Shruti" w:hAnsi="Shruti"/>
              <w:sz w:val="22"/>
            </w:rPr>
          </w:pPr>
          <w:r>
            <w:rPr>
              <w:rFonts w:ascii="Shruti" w:hAnsi="Shruti"/>
              <w:sz w:val="22"/>
            </w:rPr>
            <w:t>89R 22617-D</w:t>
          </w:r>
        </w:p>
      </w:tc>
      <w:tc>
        <w:tcPr>
          <w:tcW w:w="2453" w:type="pct"/>
        </w:tcPr>
        <w:p w14:paraId="65E05441" w14:textId="3CBBECC6" w:rsidR="00EC379B" w:rsidRDefault="00041B8C" w:rsidP="009C1E9A">
          <w:pPr>
            <w:pStyle w:val="Footer"/>
            <w:tabs>
              <w:tab w:val="clear" w:pos="8640"/>
              <w:tab w:val="right" w:pos="9360"/>
            </w:tabs>
            <w:jc w:val="right"/>
          </w:pPr>
          <w:r>
            <w:fldChar w:fldCharType="begin"/>
          </w:r>
          <w:r>
            <w:instrText xml:space="preserve"> DOCPROPERTY  OTID  \* MERGEFORMAT </w:instrText>
          </w:r>
          <w:r>
            <w:fldChar w:fldCharType="separate"/>
          </w:r>
          <w:r w:rsidR="007F1C91">
            <w:t>25.94.734</w:t>
          </w:r>
          <w:r>
            <w:fldChar w:fldCharType="end"/>
          </w:r>
        </w:p>
      </w:tc>
    </w:tr>
    <w:tr w:rsidR="00CA23B2" w14:paraId="22B5FD07" w14:textId="77777777" w:rsidTr="009C1E9A">
      <w:trPr>
        <w:cantSplit/>
      </w:trPr>
      <w:tc>
        <w:tcPr>
          <w:tcW w:w="0" w:type="pct"/>
        </w:tcPr>
        <w:p w14:paraId="17C59612" w14:textId="77777777" w:rsidR="00EC379B" w:rsidRDefault="00EC379B" w:rsidP="009C1E9A">
          <w:pPr>
            <w:pStyle w:val="Footer"/>
            <w:tabs>
              <w:tab w:val="clear" w:pos="4320"/>
              <w:tab w:val="clear" w:pos="8640"/>
              <w:tab w:val="left" w:pos="2865"/>
            </w:tabs>
          </w:pPr>
        </w:p>
      </w:tc>
      <w:tc>
        <w:tcPr>
          <w:tcW w:w="2395" w:type="pct"/>
        </w:tcPr>
        <w:p w14:paraId="121ADD20" w14:textId="6F44F13B" w:rsidR="00EC379B" w:rsidRPr="009C1E9A" w:rsidRDefault="00041B8C" w:rsidP="009C1E9A">
          <w:pPr>
            <w:pStyle w:val="Footer"/>
            <w:tabs>
              <w:tab w:val="clear" w:pos="4320"/>
              <w:tab w:val="clear" w:pos="8640"/>
              <w:tab w:val="left" w:pos="2865"/>
            </w:tabs>
            <w:rPr>
              <w:rFonts w:ascii="Shruti" w:hAnsi="Shruti"/>
              <w:sz w:val="22"/>
            </w:rPr>
          </w:pPr>
          <w:r>
            <w:rPr>
              <w:rFonts w:ascii="Shruti" w:hAnsi="Shruti"/>
              <w:sz w:val="22"/>
            </w:rPr>
            <w:t>Substitute Document Number: 89R 21832</w:t>
          </w:r>
        </w:p>
      </w:tc>
      <w:tc>
        <w:tcPr>
          <w:tcW w:w="2453" w:type="pct"/>
        </w:tcPr>
        <w:p w14:paraId="2BA1CB06" w14:textId="77777777" w:rsidR="00EC379B" w:rsidRDefault="00EC379B" w:rsidP="006D504F">
          <w:pPr>
            <w:pStyle w:val="Footer"/>
            <w:rPr>
              <w:rStyle w:val="PageNumber"/>
            </w:rPr>
          </w:pPr>
        </w:p>
        <w:p w14:paraId="78F67A12" w14:textId="77777777" w:rsidR="00EC379B" w:rsidRDefault="00EC379B" w:rsidP="009C1E9A">
          <w:pPr>
            <w:pStyle w:val="Footer"/>
            <w:tabs>
              <w:tab w:val="clear" w:pos="8640"/>
              <w:tab w:val="right" w:pos="9360"/>
            </w:tabs>
            <w:jc w:val="right"/>
          </w:pPr>
        </w:p>
      </w:tc>
    </w:tr>
    <w:tr w:rsidR="00CA23B2" w14:paraId="34557E6D" w14:textId="77777777" w:rsidTr="009C1E9A">
      <w:trPr>
        <w:cantSplit/>
        <w:trHeight w:val="323"/>
      </w:trPr>
      <w:tc>
        <w:tcPr>
          <w:tcW w:w="0" w:type="pct"/>
          <w:gridSpan w:val="3"/>
        </w:tcPr>
        <w:p w14:paraId="3AB8AC04" w14:textId="77777777" w:rsidR="00EC379B" w:rsidRDefault="00041B8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ABF150" w14:textId="77777777" w:rsidR="00EC379B" w:rsidRDefault="00EC379B" w:rsidP="009C1E9A">
          <w:pPr>
            <w:pStyle w:val="Footer"/>
            <w:tabs>
              <w:tab w:val="clear" w:pos="8640"/>
              <w:tab w:val="right" w:pos="9360"/>
            </w:tabs>
            <w:jc w:val="center"/>
          </w:pPr>
        </w:p>
      </w:tc>
    </w:tr>
  </w:tbl>
  <w:p w14:paraId="4EDFF8C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A63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546" w14:textId="77777777" w:rsidR="00041B8C" w:rsidRDefault="00041B8C">
      <w:r>
        <w:separator/>
      </w:r>
    </w:p>
  </w:footnote>
  <w:footnote w:type="continuationSeparator" w:id="0">
    <w:p w14:paraId="73A0FDD5" w14:textId="77777777" w:rsidR="00041B8C" w:rsidRDefault="0004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527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F5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8EE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C47"/>
    <w:multiLevelType w:val="hybridMultilevel"/>
    <w:tmpl w:val="5E3A46C2"/>
    <w:lvl w:ilvl="0" w:tplc="EB58297A">
      <w:start w:val="1"/>
      <w:numFmt w:val="bullet"/>
      <w:lvlText w:val=""/>
      <w:lvlJc w:val="left"/>
      <w:pPr>
        <w:tabs>
          <w:tab w:val="num" w:pos="720"/>
        </w:tabs>
        <w:ind w:left="720" w:hanging="360"/>
      </w:pPr>
      <w:rPr>
        <w:rFonts w:ascii="Symbol" w:hAnsi="Symbol" w:hint="default"/>
      </w:rPr>
    </w:lvl>
    <w:lvl w:ilvl="1" w:tplc="BB60F2D0" w:tentative="1">
      <w:start w:val="1"/>
      <w:numFmt w:val="bullet"/>
      <w:lvlText w:val="o"/>
      <w:lvlJc w:val="left"/>
      <w:pPr>
        <w:ind w:left="1440" w:hanging="360"/>
      </w:pPr>
      <w:rPr>
        <w:rFonts w:ascii="Courier New" w:hAnsi="Courier New" w:cs="Courier New" w:hint="default"/>
      </w:rPr>
    </w:lvl>
    <w:lvl w:ilvl="2" w:tplc="CE66A68A" w:tentative="1">
      <w:start w:val="1"/>
      <w:numFmt w:val="bullet"/>
      <w:lvlText w:val=""/>
      <w:lvlJc w:val="left"/>
      <w:pPr>
        <w:ind w:left="2160" w:hanging="360"/>
      </w:pPr>
      <w:rPr>
        <w:rFonts w:ascii="Wingdings" w:hAnsi="Wingdings" w:hint="default"/>
      </w:rPr>
    </w:lvl>
    <w:lvl w:ilvl="3" w:tplc="A3849E40" w:tentative="1">
      <w:start w:val="1"/>
      <w:numFmt w:val="bullet"/>
      <w:lvlText w:val=""/>
      <w:lvlJc w:val="left"/>
      <w:pPr>
        <w:ind w:left="2880" w:hanging="360"/>
      </w:pPr>
      <w:rPr>
        <w:rFonts w:ascii="Symbol" w:hAnsi="Symbol" w:hint="default"/>
      </w:rPr>
    </w:lvl>
    <w:lvl w:ilvl="4" w:tplc="7B68D816" w:tentative="1">
      <w:start w:val="1"/>
      <w:numFmt w:val="bullet"/>
      <w:lvlText w:val="o"/>
      <w:lvlJc w:val="left"/>
      <w:pPr>
        <w:ind w:left="3600" w:hanging="360"/>
      </w:pPr>
      <w:rPr>
        <w:rFonts w:ascii="Courier New" w:hAnsi="Courier New" w:cs="Courier New" w:hint="default"/>
      </w:rPr>
    </w:lvl>
    <w:lvl w:ilvl="5" w:tplc="4998DE66" w:tentative="1">
      <w:start w:val="1"/>
      <w:numFmt w:val="bullet"/>
      <w:lvlText w:val=""/>
      <w:lvlJc w:val="left"/>
      <w:pPr>
        <w:ind w:left="4320" w:hanging="360"/>
      </w:pPr>
      <w:rPr>
        <w:rFonts w:ascii="Wingdings" w:hAnsi="Wingdings" w:hint="default"/>
      </w:rPr>
    </w:lvl>
    <w:lvl w:ilvl="6" w:tplc="6D2A86B0" w:tentative="1">
      <w:start w:val="1"/>
      <w:numFmt w:val="bullet"/>
      <w:lvlText w:val=""/>
      <w:lvlJc w:val="left"/>
      <w:pPr>
        <w:ind w:left="5040" w:hanging="360"/>
      </w:pPr>
      <w:rPr>
        <w:rFonts w:ascii="Symbol" w:hAnsi="Symbol" w:hint="default"/>
      </w:rPr>
    </w:lvl>
    <w:lvl w:ilvl="7" w:tplc="A7F86850" w:tentative="1">
      <w:start w:val="1"/>
      <w:numFmt w:val="bullet"/>
      <w:lvlText w:val="o"/>
      <w:lvlJc w:val="left"/>
      <w:pPr>
        <w:ind w:left="5760" w:hanging="360"/>
      </w:pPr>
      <w:rPr>
        <w:rFonts w:ascii="Courier New" w:hAnsi="Courier New" w:cs="Courier New" w:hint="default"/>
      </w:rPr>
    </w:lvl>
    <w:lvl w:ilvl="8" w:tplc="1CB00C7E" w:tentative="1">
      <w:start w:val="1"/>
      <w:numFmt w:val="bullet"/>
      <w:lvlText w:val=""/>
      <w:lvlJc w:val="left"/>
      <w:pPr>
        <w:ind w:left="6480" w:hanging="360"/>
      </w:pPr>
      <w:rPr>
        <w:rFonts w:ascii="Wingdings" w:hAnsi="Wingdings" w:hint="default"/>
      </w:rPr>
    </w:lvl>
  </w:abstractNum>
  <w:num w:numId="1" w16cid:durableId="87014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EE"/>
    <w:rsid w:val="00000A70"/>
    <w:rsid w:val="000032B8"/>
    <w:rsid w:val="00003B06"/>
    <w:rsid w:val="000054B9"/>
    <w:rsid w:val="00007461"/>
    <w:rsid w:val="0001117E"/>
    <w:rsid w:val="0001125F"/>
    <w:rsid w:val="0001338E"/>
    <w:rsid w:val="00013D24"/>
    <w:rsid w:val="00014AF0"/>
    <w:rsid w:val="000155D6"/>
    <w:rsid w:val="000159CF"/>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B8C"/>
    <w:rsid w:val="00043B84"/>
    <w:rsid w:val="0004512B"/>
    <w:rsid w:val="000463F0"/>
    <w:rsid w:val="00046BDA"/>
    <w:rsid w:val="00047146"/>
    <w:rsid w:val="0004762E"/>
    <w:rsid w:val="000532BD"/>
    <w:rsid w:val="0005555D"/>
    <w:rsid w:val="000555E0"/>
    <w:rsid w:val="00055C12"/>
    <w:rsid w:val="000562DC"/>
    <w:rsid w:val="000608B0"/>
    <w:rsid w:val="0006104C"/>
    <w:rsid w:val="00061505"/>
    <w:rsid w:val="00064BF2"/>
    <w:rsid w:val="000667BA"/>
    <w:rsid w:val="000676A7"/>
    <w:rsid w:val="00073914"/>
    <w:rsid w:val="00074236"/>
    <w:rsid w:val="000746BD"/>
    <w:rsid w:val="00076D7D"/>
    <w:rsid w:val="000775B6"/>
    <w:rsid w:val="00080D95"/>
    <w:rsid w:val="00090E6B"/>
    <w:rsid w:val="00091B2C"/>
    <w:rsid w:val="00092ABC"/>
    <w:rsid w:val="000977E0"/>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749"/>
    <w:rsid w:val="000D769C"/>
    <w:rsid w:val="000E1976"/>
    <w:rsid w:val="000E20F1"/>
    <w:rsid w:val="000E5B20"/>
    <w:rsid w:val="000E6715"/>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BA1"/>
    <w:rsid w:val="001312BB"/>
    <w:rsid w:val="00137D90"/>
    <w:rsid w:val="00140657"/>
    <w:rsid w:val="00141FB6"/>
    <w:rsid w:val="00142F8E"/>
    <w:rsid w:val="00143C8B"/>
    <w:rsid w:val="00144CD4"/>
    <w:rsid w:val="00147530"/>
    <w:rsid w:val="0015331F"/>
    <w:rsid w:val="00156AB2"/>
    <w:rsid w:val="001574F8"/>
    <w:rsid w:val="00160402"/>
    <w:rsid w:val="00160571"/>
    <w:rsid w:val="00161E93"/>
    <w:rsid w:val="00162C7A"/>
    <w:rsid w:val="00162DAE"/>
    <w:rsid w:val="001639C5"/>
    <w:rsid w:val="00163E45"/>
    <w:rsid w:val="001664C2"/>
    <w:rsid w:val="00171BF2"/>
    <w:rsid w:val="00171FB2"/>
    <w:rsid w:val="0017347B"/>
    <w:rsid w:val="0017725B"/>
    <w:rsid w:val="0018050C"/>
    <w:rsid w:val="0018117F"/>
    <w:rsid w:val="001824ED"/>
    <w:rsid w:val="00183262"/>
    <w:rsid w:val="0018478F"/>
    <w:rsid w:val="00184B03"/>
    <w:rsid w:val="00185C59"/>
    <w:rsid w:val="00186CF5"/>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3C41"/>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40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0A59"/>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0698"/>
    <w:rsid w:val="00291518"/>
    <w:rsid w:val="00296FF0"/>
    <w:rsid w:val="002A17C0"/>
    <w:rsid w:val="002A48DF"/>
    <w:rsid w:val="002A5A84"/>
    <w:rsid w:val="002A6E6F"/>
    <w:rsid w:val="002A74E4"/>
    <w:rsid w:val="002A7C32"/>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343"/>
    <w:rsid w:val="00340A32"/>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527B"/>
    <w:rsid w:val="0038731D"/>
    <w:rsid w:val="00387B60"/>
    <w:rsid w:val="00390098"/>
    <w:rsid w:val="00392DA1"/>
    <w:rsid w:val="00393718"/>
    <w:rsid w:val="00395492"/>
    <w:rsid w:val="003A0296"/>
    <w:rsid w:val="003A10BC"/>
    <w:rsid w:val="003B1501"/>
    <w:rsid w:val="003B185E"/>
    <w:rsid w:val="003B198A"/>
    <w:rsid w:val="003B1CA3"/>
    <w:rsid w:val="003B1ED9"/>
    <w:rsid w:val="003B2891"/>
    <w:rsid w:val="003B3DF3"/>
    <w:rsid w:val="003B46FE"/>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B6C"/>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B5D"/>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141F"/>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AE3"/>
    <w:rsid w:val="005D4DAE"/>
    <w:rsid w:val="005D767D"/>
    <w:rsid w:val="005D7A30"/>
    <w:rsid w:val="005D7D3B"/>
    <w:rsid w:val="005E1999"/>
    <w:rsid w:val="005E232C"/>
    <w:rsid w:val="005E2B83"/>
    <w:rsid w:val="005E4AEB"/>
    <w:rsid w:val="005E6B91"/>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BF4"/>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B27"/>
    <w:rsid w:val="006402E7"/>
    <w:rsid w:val="00640CB6"/>
    <w:rsid w:val="00641B42"/>
    <w:rsid w:val="00645750"/>
    <w:rsid w:val="00650692"/>
    <w:rsid w:val="006508D3"/>
    <w:rsid w:val="00650AFA"/>
    <w:rsid w:val="00662B77"/>
    <w:rsid w:val="00662D0E"/>
    <w:rsid w:val="00663265"/>
    <w:rsid w:val="0066345F"/>
    <w:rsid w:val="0066485B"/>
    <w:rsid w:val="006654DF"/>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73C"/>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3E90"/>
    <w:rsid w:val="00724252"/>
    <w:rsid w:val="00727E7A"/>
    <w:rsid w:val="0073163C"/>
    <w:rsid w:val="00731DE3"/>
    <w:rsid w:val="00735B9D"/>
    <w:rsid w:val="007365A5"/>
    <w:rsid w:val="00736FB0"/>
    <w:rsid w:val="007404BC"/>
    <w:rsid w:val="00740D13"/>
    <w:rsid w:val="00740F5F"/>
    <w:rsid w:val="007426A4"/>
    <w:rsid w:val="00742794"/>
    <w:rsid w:val="00743C4C"/>
    <w:rsid w:val="007445B7"/>
    <w:rsid w:val="00744920"/>
    <w:rsid w:val="007509BE"/>
    <w:rsid w:val="0075287B"/>
    <w:rsid w:val="00755C7B"/>
    <w:rsid w:val="00757B98"/>
    <w:rsid w:val="00764786"/>
    <w:rsid w:val="00766E12"/>
    <w:rsid w:val="007675A3"/>
    <w:rsid w:val="0077098E"/>
    <w:rsid w:val="00771287"/>
    <w:rsid w:val="0077149E"/>
    <w:rsid w:val="00777518"/>
    <w:rsid w:val="0077779E"/>
    <w:rsid w:val="00780FB6"/>
    <w:rsid w:val="00782995"/>
    <w:rsid w:val="007841B0"/>
    <w:rsid w:val="0078552A"/>
    <w:rsid w:val="00785729"/>
    <w:rsid w:val="00786058"/>
    <w:rsid w:val="0079487D"/>
    <w:rsid w:val="00795B69"/>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C8D"/>
    <w:rsid w:val="007D2892"/>
    <w:rsid w:val="007D2DCC"/>
    <w:rsid w:val="007D47E1"/>
    <w:rsid w:val="007D7FCB"/>
    <w:rsid w:val="007E33B6"/>
    <w:rsid w:val="007E59E8"/>
    <w:rsid w:val="007F1C91"/>
    <w:rsid w:val="007F2356"/>
    <w:rsid w:val="007F3861"/>
    <w:rsid w:val="007F4162"/>
    <w:rsid w:val="007F5441"/>
    <w:rsid w:val="007F7668"/>
    <w:rsid w:val="00800C63"/>
    <w:rsid w:val="00801E9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190D"/>
    <w:rsid w:val="008B2B1A"/>
    <w:rsid w:val="008B3428"/>
    <w:rsid w:val="008B4A91"/>
    <w:rsid w:val="008B7785"/>
    <w:rsid w:val="008B79F2"/>
    <w:rsid w:val="008C02E4"/>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BA8"/>
    <w:rsid w:val="00946044"/>
    <w:rsid w:val="0094653B"/>
    <w:rsid w:val="009465AB"/>
    <w:rsid w:val="00946DEE"/>
    <w:rsid w:val="00953499"/>
    <w:rsid w:val="00954A16"/>
    <w:rsid w:val="0095696D"/>
    <w:rsid w:val="00960F2D"/>
    <w:rsid w:val="0096482F"/>
    <w:rsid w:val="00964AB9"/>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E6B"/>
    <w:rsid w:val="00987F00"/>
    <w:rsid w:val="0099403D"/>
    <w:rsid w:val="00995B0B"/>
    <w:rsid w:val="009A1883"/>
    <w:rsid w:val="009A39F5"/>
    <w:rsid w:val="009A4588"/>
    <w:rsid w:val="009A4EE0"/>
    <w:rsid w:val="009A5EA5"/>
    <w:rsid w:val="009B00C2"/>
    <w:rsid w:val="009B2659"/>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619"/>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4F70"/>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7B9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0D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3B2"/>
    <w:rsid w:val="00CA26EF"/>
    <w:rsid w:val="00CA3608"/>
    <w:rsid w:val="00CA4CA0"/>
    <w:rsid w:val="00CA5E5E"/>
    <w:rsid w:val="00CA7D7B"/>
    <w:rsid w:val="00CB0131"/>
    <w:rsid w:val="00CB0AE4"/>
    <w:rsid w:val="00CB0C21"/>
    <w:rsid w:val="00CB0D1A"/>
    <w:rsid w:val="00CB2F8B"/>
    <w:rsid w:val="00CB3627"/>
    <w:rsid w:val="00CB4B4B"/>
    <w:rsid w:val="00CB4B73"/>
    <w:rsid w:val="00CB74CB"/>
    <w:rsid w:val="00CB7E04"/>
    <w:rsid w:val="00CC2150"/>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250"/>
    <w:rsid w:val="00CF4827"/>
    <w:rsid w:val="00CF4C69"/>
    <w:rsid w:val="00CF581C"/>
    <w:rsid w:val="00CF71E0"/>
    <w:rsid w:val="00D001B1"/>
    <w:rsid w:val="00D0250D"/>
    <w:rsid w:val="00D03176"/>
    <w:rsid w:val="00D060A8"/>
    <w:rsid w:val="00D06605"/>
    <w:rsid w:val="00D0720F"/>
    <w:rsid w:val="00D074E2"/>
    <w:rsid w:val="00D11B0B"/>
    <w:rsid w:val="00D12A3E"/>
    <w:rsid w:val="00D143C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EEA"/>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E43"/>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5FA"/>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E0C"/>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87F24"/>
    <w:rsid w:val="00E90702"/>
    <w:rsid w:val="00E9241E"/>
    <w:rsid w:val="00E93DEF"/>
    <w:rsid w:val="00E947B1"/>
    <w:rsid w:val="00E96852"/>
    <w:rsid w:val="00EA16AC"/>
    <w:rsid w:val="00EA385A"/>
    <w:rsid w:val="00EA3931"/>
    <w:rsid w:val="00EA658E"/>
    <w:rsid w:val="00EA7A88"/>
    <w:rsid w:val="00EB1495"/>
    <w:rsid w:val="00EB27F2"/>
    <w:rsid w:val="00EB3928"/>
    <w:rsid w:val="00EB5373"/>
    <w:rsid w:val="00EB575B"/>
    <w:rsid w:val="00EC02A2"/>
    <w:rsid w:val="00EC379B"/>
    <w:rsid w:val="00EC37DF"/>
    <w:rsid w:val="00EC3A99"/>
    <w:rsid w:val="00EC41B1"/>
    <w:rsid w:val="00ED0665"/>
    <w:rsid w:val="00ED12C0"/>
    <w:rsid w:val="00ED19F0"/>
    <w:rsid w:val="00ED2B50"/>
    <w:rsid w:val="00ED2E13"/>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743"/>
    <w:rsid w:val="00F11E04"/>
    <w:rsid w:val="00F12B24"/>
    <w:rsid w:val="00F12BC7"/>
    <w:rsid w:val="00F12F31"/>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5EE"/>
    <w:rsid w:val="00F44349"/>
    <w:rsid w:val="00F4569E"/>
    <w:rsid w:val="00F45AFC"/>
    <w:rsid w:val="00F462F4"/>
    <w:rsid w:val="00F50130"/>
    <w:rsid w:val="00F512D9"/>
    <w:rsid w:val="00F52402"/>
    <w:rsid w:val="00F5605D"/>
    <w:rsid w:val="00F6127E"/>
    <w:rsid w:val="00F6514B"/>
    <w:rsid w:val="00F6533E"/>
    <w:rsid w:val="00F6587F"/>
    <w:rsid w:val="00F67981"/>
    <w:rsid w:val="00F706CA"/>
    <w:rsid w:val="00F70F8D"/>
    <w:rsid w:val="00F71C5A"/>
    <w:rsid w:val="00F733A4"/>
    <w:rsid w:val="00F7758F"/>
    <w:rsid w:val="00F82811"/>
    <w:rsid w:val="00F83F8D"/>
    <w:rsid w:val="00F84153"/>
    <w:rsid w:val="00F85661"/>
    <w:rsid w:val="00F9261F"/>
    <w:rsid w:val="00F96602"/>
    <w:rsid w:val="00F9735A"/>
    <w:rsid w:val="00FA32FC"/>
    <w:rsid w:val="00FA59FD"/>
    <w:rsid w:val="00FA5D8C"/>
    <w:rsid w:val="00FA6403"/>
    <w:rsid w:val="00FB16CD"/>
    <w:rsid w:val="00FB73AE"/>
    <w:rsid w:val="00FC5388"/>
    <w:rsid w:val="00FC726C"/>
    <w:rsid w:val="00FD0F65"/>
    <w:rsid w:val="00FD1B4B"/>
    <w:rsid w:val="00FD1B94"/>
    <w:rsid w:val="00FD37D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ABE446-8645-4662-9C21-A4FB65C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47146"/>
    <w:rPr>
      <w:sz w:val="16"/>
      <w:szCs w:val="16"/>
    </w:rPr>
  </w:style>
  <w:style w:type="paragraph" w:styleId="CommentText">
    <w:name w:val="annotation text"/>
    <w:basedOn w:val="Normal"/>
    <w:link w:val="CommentTextChar"/>
    <w:unhideWhenUsed/>
    <w:rsid w:val="00047146"/>
    <w:rPr>
      <w:sz w:val="20"/>
      <w:szCs w:val="20"/>
    </w:rPr>
  </w:style>
  <w:style w:type="character" w:customStyle="1" w:styleId="CommentTextChar">
    <w:name w:val="Comment Text Char"/>
    <w:basedOn w:val="DefaultParagraphFont"/>
    <w:link w:val="CommentText"/>
    <w:rsid w:val="00047146"/>
  </w:style>
  <w:style w:type="paragraph" w:styleId="CommentSubject">
    <w:name w:val="annotation subject"/>
    <w:basedOn w:val="CommentText"/>
    <w:next w:val="CommentText"/>
    <w:link w:val="CommentSubjectChar"/>
    <w:semiHidden/>
    <w:unhideWhenUsed/>
    <w:rsid w:val="00047146"/>
    <w:rPr>
      <w:b/>
      <w:bCs/>
    </w:rPr>
  </w:style>
  <w:style w:type="character" w:customStyle="1" w:styleId="CommentSubjectChar">
    <w:name w:val="Comment Subject Char"/>
    <w:basedOn w:val="CommentTextChar"/>
    <w:link w:val="CommentSubject"/>
    <w:semiHidden/>
    <w:rsid w:val="00047146"/>
    <w:rPr>
      <w:b/>
      <w:bCs/>
    </w:rPr>
  </w:style>
  <w:style w:type="paragraph" w:styleId="Revision">
    <w:name w:val="Revision"/>
    <w:hidden/>
    <w:uiPriority w:val="99"/>
    <w:semiHidden/>
    <w:rsid w:val="00DC1E43"/>
    <w:rPr>
      <w:sz w:val="24"/>
      <w:szCs w:val="24"/>
    </w:rPr>
  </w:style>
  <w:style w:type="character" w:styleId="Hyperlink">
    <w:name w:val="Hyperlink"/>
    <w:basedOn w:val="DefaultParagraphFont"/>
    <w:unhideWhenUsed/>
    <w:rsid w:val="0038527B"/>
    <w:rPr>
      <w:color w:val="0000FF" w:themeColor="hyperlink"/>
      <w:u w:val="single"/>
    </w:rPr>
  </w:style>
  <w:style w:type="character" w:customStyle="1" w:styleId="UnresolvedMention1">
    <w:name w:val="Unresolved Mention1"/>
    <w:basedOn w:val="DefaultParagraphFont"/>
    <w:uiPriority w:val="99"/>
    <w:semiHidden/>
    <w:unhideWhenUsed/>
    <w:rsid w:val="0038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5144</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BA - HB00048 (Committee Report (Substituted))</vt:lpstr>
    </vt:vector>
  </TitlesOfParts>
  <Company>State of Texas</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22617</dc:subject>
  <dc:creator>State of Texas</dc:creator>
  <dc:description>HB 48 by Darby-(H)Energy Resources (Substitute Document Number: 89R 21832)</dc:description>
  <cp:lastModifiedBy>Damian Duarte</cp:lastModifiedBy>
  <cp:revision>2</cp:revision>
  <cp:lastPrinted>2003-11-26T17:21:00Z</cp:lastPrinted>
  <dcterms:created xsi:type="dcterms:W3CDTF">2025-04-07T23:11:00Z</dcterms:created>
  <dcterms:modified xsi:type="dcterms:W3CDTF">2025-04-07T23:11:00Z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25.94.734</vt:lpwstr>
  </property>
</Properties>
</file>