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D5895" w14:paraId="6003A959" w14:textId="77777777" w:rsidTr="00345119">
        <w:tc>
          <w:tcPr>
            <w:tcW w:w="9576" w:type="dxa"/>
            <w:noWrap/>
          </w:tcPr>
          <w:p w14:paraId="57B1EDFB" w14:textId="77777777" w:rsidR="008423E4" w:rsidRPr="0022177D" w:rsidRDefault="00895572" w:rsidP="00137103">
            <w:pPr>
              <w:pStyle w:val="Heading1"/>
            </w:pPr>
            <w:r w:rsidRPr="00631897">
              <w:t>BILL ANALYSIS</w:t>
            </w:r>
          </w:p>
        </w:tc>
      </w:tr>
    </w:tbl>
    <w:p w14:paraId="07849C25" w14:textId="77777777" w:rsidR="008423E4" w:rsidRPr="0022177D" w:rsidRDefault="008423E4" w:rsidP="00137103">
      <w:pPr>
        <w:jc w:val="center"/>
      </w:pPr>
    </w:p>
    <w:p w14:paraId="0566DEA2" w14:textId="77777777" w:rsidR="008423E4" w:rsidRPr="00B31F0E" w:rsidRDefault="008423E4" w:rsidP="00137103"/>
    <w:p w14:paraId="5677A040" w14:textId="77777777" w:rsidR="008423E4" w:rsidRPr="00742794" w:rsidRDefault="008423E4" w:rsidP="00137103">
      <w:pPr>
        <w:tabs>
          <w:tab w:val="right" w:pos="9360"/>
        </w:tabs>
      </w:pPr>
    </w:p>
    <w:tbl>
      <w:tblPr>
        <w:tblW w:w="0" w:type="auto"/>
        <w:tblLayout w:type="fixed"/>
        <w:tblLook w:val="01E0" w:firstRow="1" w:lastRow="1" w:firstColumn="1" w:lastColumn="1" w:noHBand="0" w:noVBand="0"/>
      </w:tblPr>
      <w:tblGrid>
        <w:gridCol w:w="9576"/>
      </w:tblGrid>
      <w:tr w:rsidR="003D5895" w14:paraId="5F8508EF" w14:textId="77777777" w:rsidTr="00345119">
        <w:tc>
          <w:tcPr>
            <w:tcW w:w="9576" w:type="dxa"/>
          </w:tcPr>
          <w:p w14:paraId="464BA851" w14:textId="7A87DB85" w:rsidR="008423E4" w:rsidRPr="00861995" w:rsidRDefault="00895572" w:rsidP="00137103">
            <w:pPr>
              <w:jc w:val="right"/>
            </w:pPr>
            <w:r>
              <w:t>C.S.H.B. 117</w:t>
            </w:r>
          </w:p>
        </w:tc>
      </w:tr>
      <w:tr w:rsidR="003D5895" w14:paraId="675F27E8" w14:textId="77777777" w:rsidTr="00345119">
        <w:tc>
          <w:tcPr>
            <w:tcW w:w="9576" w:type="dxa"/>
          </w:tcPr>
          <w:p w14:paraId="0DB4AD0B" w14:textId="2DECB40C" w:rsidR="008423E4" w:rsidRPr="00861995" w:rsidRDefault="00895572" w:rsidP="00137103">
            <w:pPr>
              <w:jc w:val="right"/>
            </w:pPr>
            <w:r>
              <w:t xml:space="preserve">By: </w:t>
            </w:r>
            <w:r w:rsidR="00306BEF">
              <w:t>Schoolcraft</w:t>
            </w:r>
          </w:p>
        </w:tc>
      </w:tr>
      <w:tr w:rsidR="003D5895" w14:paraId="1055304C" w14:textId="77777777" w:rsidTr="00345119">
        <w:tc>
          <w:tcPr>
            <w:tcW w:w="9576" w:type="dxa"/>
          </w:tcPr>
          <w:p w14:paraId="488ACFDD" w14:textId="6C9DC549" w:rsidR="008423E4" w:rsidRPr="00861995" w:rsidRDefault="00895572" w:rsidP="00137103">
            <w:pPr>
              <w:jc w:val="right"/>
            </w:pPr>
            <w:r>
              <w:t>Public Education</w:t>
            </w:r>
          </w:p>
        </w:tc>
      </w:tr>
      <w:tr w:rsidR="003D5895" w14:paraId="0F649375" w14:textId="77777777" w:rsidTr="00345119">
        <w:tc>
          <w:tcPr>
            <w:tcW w:w="9576" w:type="dxa"/>
          </w:tcPr>
          <w:p w14:paraId="2F2A9360" w14:textId="4376E94A" w:rsidR="008423E4" w:rsidRDefault="00895572" w:rsidP="00137103">
            <w:pPr>
              <w:jc w:val="right"/>
            </w:pPr>
            <w:r>
              <w:t>Committee Report (Substituted)</w:t>
            </w:r>
          </w:p>
        </w:tc>
      </w:tr>
    </w:tbl>
    <w:p w14:paraId="2079B138" w14:textId="77777777" w:rsidR="008423E4" w:rsidRDefault="008423E4" w:rsidP="00137103">
      <w:pPr>
        <w:tabs>
          <w:tab w:val="right" w:pos="9360"/>
        </w:tabs>
      </w:pPr>
    </w:p>
    <w:p w14:paraId="77907048" w14:textId="77777777" w:rsidR="008423E4" w:rsidRDefault="008423E4" w:rsidP="00137103"/>
    <w:p w14:paraId="7B306A2C" w14:textId="77777777" w:rsidR="008423E4" w:rsidRDefault="008423E4" w:rsidP="00137103"/>
    <w:tbl>
      <w:tblPr>
        <w:tblW w:w="0" w:type="auto"/>
        <w:tblCellMar>
          <w:left w:w="115" w:type="dxa"/>
          <w:right w:w="115" w:type="dxa"/>
        </w:tblCellMar>
        <w:tblLook w:val="01E0" w:firstRow="1" w:lastRow="1" w:firstColumn="1" w:lastColumn="1" w:noHBand="0" w:noVBand="0"/>
      </w:tblPr>
      <w:tblGrid>
        <w:gridCol w:w="9360"/>
      </w:tblGrid>
      <w:tr w:rsidR="003D5895" w14:paraId="7D458007" w14:textId="77777777" w:rsidTr="00345119">
        <w:tc>
          <w:tcPr>
            <w:tcW w:w="9576" w:type="dxa"/>
          </w:tcPr>
          <w:p w14:paraId="0B66091B" w14:textId="77777777" w:rsidR="008423E4" w:rsidRPr="00A8133F" w:rsidRDefault="00895572" w:rsidP="00137103">
            <w:pPr>
              <w:rPr>
                <w:b/>
              </w:rPr>
            </w:pPr>
            <w:r w:rsidRPr="009C1E9A">
              <w:rPr>
                <w:b/>
                <w:u w:val="single"/>
              </w:rPr>
              <w:t>BACKGROUND AND PURPOSE</w:t>
            </w:r>
            <w:r>
              <w:rPr>
                <w:b/>
              </w:rPr>
              <w:t xml:space="preserve"> </w:t>
            </w:r>
          </w:p>
          <w:p w14:paraId="647812AB" w14:textId="77777777" w:rsidR="008423E4" w:rsidRDefault="008423E4" w:rsidP="00137103"/>
          <w:p w14:paraId="3F0D5D74" w14:textId="77777777" w:rsidR="008423E4" w:rsidRDefault="00895572" w:rsidP="00137103">
            <w:pPr>
              <w:pStyle w:val="Header"/>
              <w:tabs>
                <w:tab w:val="clear" w:pos="4320"/>
                <w:tab w:val="clear" w:pos="8640"/>
              </w:tabs>
              <w:jc w:val="both"/>
            </w:pPr>
            <w:r>
              <w:t xml:space="preserve">The U.S. Department of Health </w:t>
            </w:r>
            <w:r w:rsidR="00E50494">
              <w:t>and</w:t>
            </w:r>
            <w:r>
              <w:t xml:space="preserve"> Human Services Administration for Children and Families identifies high-quality </w:t>
            </w:r>
            <w:r w:rsidR="004516FB">
              <w:t xml:space="preserve">early childhood education and care </w:t>
            </w:r>
            <w:r w:rsidR="00F209C7">
              <w:t xml:space="preserve">as </w:t>
            </w:r>
            <w:r w:rsidR="004516FB">
              <w:t>key</w:t>
            </w:r>
            <w:r w:rsidR="00F209C7">
              <w:t>s</w:t>
            </w:r>
            <w:r w:rsidR="004516FB">
              <w:t xml:space="preserve"> to </w:t>
            </w:r>
            <w:r w:rsidR="00F209C7">
              <w:t>enhancing cognitive development during a</w:t>
            </w:r>
            <w:r w:rsidR="004516FB">
              <w:t xml:space="preserve"> child</w:t>
            </w:r>
            <w:r w:rsidR="00F209C7">
              <w:t>'s formative years</w:t>
            </w:r>
            <w:r w:rsidR="004516FB">
              <w:t xml:space="preserve">. </w:t>
            </w:r>
            <w:r w:rsidR="00F209C7">
              <w:t>C.S.H.B. 117 seeks to put Texas children on the best path to succeed by creating</w:t>
            </w:r>
            <w:r w:rsidR="004516FB">
              <w:t xml:space="preserve"> a task force to study and devise a comprehensive interagency plan</w:t>
            </w:r>
            <w:r w:rsidR="00F209C7" w:rsidRPr="004516FB">
              <w:t xml:space="preserve"> designed to improve early childhood education and care</w:t>
            </w:r>
            <w:r w:rsidR="00F209C7">
              <w:t>.</w:t>
            </w:r>
            <w:r w:rsidR="004516FB">
              <w:t xml:space="preserve"> </w:t>
            </w:r>
          </w:p>
          <w:p w14:paraId="27803A33" w14:textId="3ED61655" w:rsidR="00137103" w:rsidRPr="00E26B13" w:rsidRDefault="00137103" w:rsidP="00137103">
            <w:pPr>
              <w:pStyle w:val="Header"/>
              <w:tabs>
                <w:tab w:val="clear" w:pos="4320"/>
                <w:tab w:val="clear" w:pos="8640"/>
              </w:tabs>
              <w:jc w:val="both"/>
              <w:rPr>
                <w:b/>
              </w:rPr>
            </w:pPr>
          </w:p>
        </w:tc>
      </w:tr>
      <w:tr w:rsidR="003D5895" w14:paraId="31DD1451" w14:textId="77777777" w:rsidTr="00345119">
        <w:tc>
          <w:tcPr>
            <w:tcW w:w="9576" w:type="dxa"/>
          </w:tcPr>
          <w:p w14:paraId="6E4D9403" w14:textId="77777777" w:rsidR="0017725B" w:rsidRDefault="00895572" w:rsidP="00137103">
            <w:pPr>
              <w:rPr>
                <w:b/>
                <w:u w:val="single"/>
              </w:rPr>
            </w:pPr>
            <w:r>
              <w:rPr>
                <w:b/>
                <w:u w:val="single"/>
              </w:rPr>
              <w:t>CRIMINAL JUSTICE IMPACT</w:t>
            </w:r>
          </w:p>
          <w:p w14:paraId="31342084" w14:textId="77777777" w:rsidR="0017725B" w:rsidRDefault="0017725B" w:rsidP="00137103">
            <w:pPr>
              <w:rPr>
                <w:b/>
                <w:u w:val="single"/>
              </w:rPr>
            </w:pPr>
          </w:p>
          <w:p w14:paraId="5DE25FF1" w14:textId="50878973" w:rsidR="00D0336B" w:rsidRPr="00D0336B" w:rsidRDefault="00895572" w:rsidP="00137103">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90076DF" w14:textId="77777777" w:rsidR="0017725B" w:rsidRPr="0017725B" w:rsidRDefault="0017725B" w:rsidP="00137103">
            <w:pPr>
              <w:rPr>
                <w:b/>
                <w:u w:val="single"/>
              </w:rPr>
            </w:pPr>
          </w:p>
        </w:tc>
      </w:tr>
      <w:tr w:rsidR="003D5895" w14:paraId="19605CB8" w14:textId="77777777" w:rsidTr="00345119">
        <w:tc>
          <w:tcPr>
            <w:tcW w:w="9576" w:type="dxa"/>
          </w:tcPr>
          <w:p w14:paraId="09612FF6" w14:textId="77777777" w:rsidR="008423E4" w:rsidRPr="00A8133F" w:rsidRDefault="00895572" w:rsidP="00137103">
            <w:pPr>
              <w:rPr>
                <w:b/>
              </w:rPr>
            </w:pPr>
            <w:r w:rsidRPr="009C1E9A">
              <w:rPr>
                <w:b/>
                <w:u w:val="single"/>
              </w:rPr>
              <w:t>RULEMAKING AUTHORITY</w:t>
            </w:r>
            <w:r>
              <w:rPr>
                <w:b/>
              </w:rPr>
              <w:t xml:space="preserve"> </w:t>
            </w:r>
          </w:p>
          <w:p w14:paraId="70799D3F" w14:textId="77777777" w:rsidR="008423E4" w:rsidRDefault="008423E4" w:rsidP="00137103"/>
          <w:p w14:paraId="0F2CEAB8" w14:textId="49354A31" w:rsidR="00D0336B" w:rsidRDefault="00895572" w:rsidP="00137103">
            <w:pPr>
              <w:pStyle w:val="Header"/>
              <w:tabs>
                <w:tab w:val="clear" w:pos="4320"/>
                <w:tab w:val="clear" w:pos="8640"/>
              </w:tabs>
              <w:jc w:val="both"/>
            </w:pPr>
            <w:r>
              <w:t xml:space="preserve">It is the committee's opinion that this </w:t>
            </w:r>
            <w:r>
              <w:t>bill does not expressly grant any additional rulemaking authority to a state officer, department, agency, or institution.</w:t>
            </w:r>
          </w:p>
          <w:p w14:paraId="0140433E" w14:textId="77777777" w:rsidR="008423E4" w:rsidRPr="00E21FDC" w:rsidRDefault="008423E4" w:rsidP="00137103">
            <w:pPr>
              <w:rPr>
                <w:b/>
              </w:rPr>
            </w:pPr>
          </w:p>
        </w:tc>
      </w:tr>
      <w:tr w:rsidR="003D5895" w14:paraId="3B5DA888" w14:textId="77777777" w:rsidTr="00345119">
        <w:tc>
          <w:tcPr>
            <w:tcW w:w="9576" w:type="dxa"/>
          </w:tcPr>
          <w:p w14:paraId="20D1C55B" w14:textId="77777777" w:rsidR="008423E4" w:rsidRPr="00A8133F" w:rsidRDefault="00895572" w:rsidP="00137103">
            <w:pPr>
              <w:rPr>
                <w:b/>
              </w:rPr>
            </w:pPr>
            <w:r w:rsidRPr="009C1E9A">
              <w:rPr>
                <w:b/>
                <w:u w:val="single"/>
              </w:rPr>
              <w:t>ANALYSIS</w:t>
            </w:r>
            <w:r>
              <w:rPr>
                <w:b/>
              </w:rPr>
              <w:t xml:space="preserve"> </w:t>
            </w:r>
          </w:p>
          <w:p w14:paraId="2A8CF01E" w14:textId="77777777" w:rsidR="008423E4" w:rsidRDefault="008423E4" w:rsidP="00137103"/>
          <w:p w14:paraId="7BE465A1" w14:textId="7C2B8FE1" w:rsidR="009C36CD" w:rsidRDefault="00895572" w:rsidP="00137103">
            <w:pPr>
              <w:pStyle w:val="Header"/>
              <w:tabs>
                <w:tab w:val="clear" w:pos="4320"/>
                <w:tab w:val="clear" w:pos="8640"/>
              </w:tabs>
              <w:jc w:val="both"/>
            </w:pPr>
            <w:r>
              <w:t>C.S.H.B. 117</w:t>
            </w:r>
            <w:r w:rsidR="00B9059A">
              <w:t xml:space="preserve"> amends the </w:t>
            </w:r>
            <w:r w:rsidR="00D12B54">
              <w:t>Government</w:t>
            </w:r>
            <w:r w:rsidR="00B9059A">
              <w:t xml:space="preserve"> Code to </w:t>
            </w:r>
            <w:r w:rsidR="00F179F3">
              <w:t xml:space="preserve">establish the </w:t>
            </w:r>
            <w:r w:rsidR="00F179F3" w:rsidRPr="00F179F3">
              <w:t>governor's task force on the governance of early childhood education and care</w:t>
            </w:r>
            <w:r w:rsidR="00ED2323">
              <w:t>. The task force</w:t>
            </w:r>
            <w:r w:rsidR="008240A7">
              <w:t xml:space="preserve"> is </w:t>
            </w:r>
            <w:r w:rsidR="008240A7" w:rsidRPr="008240A7">
              <w:t>administratively attached to the Texas Education Agency (TEA)</w:t>
            </w:r>
            <w:r w:rsidR="00F179F3" w:rsidRPr="00F179F3">
              <w:t xml:space="preserve"> </w:t>
            </w:r>
            <w:r w:rsidR="008240A7">
              <w:t xml:space="preserve">and </w:t>
            </w:r>
            <w:r w:rsidR="00ED2323">
              <w:t>is established to address</w:t>
            </w:r>
            <w:r w:rsidR="00F179F3" w:rsidRPr="00F179F3">
              <w:t xml:space="preserve"> the governance and operational challenges of the early childhood education system in </w:t>
            </w:r>
            <w:r w:rsidR="00F179F3">
              <w:t>Texas</w:t>
            </w:r>
            <w:r w:rsidR="000339FB">
              <w:t>.</w:t>
            </w:r>
            <w:r w:rsidR="00F179F3">
              <w:t xml:space="preserve"> </w:t>
            </w:r>
            <w:r w:rsidR="000339FB" w:rsidRPr="00F179F3">
              <w:t xml:space="preserve">The </w:t>
            </w:r>
            <w:r w:rsidR="000339FB">
              <w:t xml:space="preserve">bill </w:t>
            </w:r>
            <w:r w:rsidR="00F179F3">
              <w:t xml:space="preserve">requires the </w:t>
            </w:r>
            <w:r w:rsidR="00F179F3" w:rsidRPr="00F179F3">
              <w:t xml:space="preserve">task force </w:t>
            </w:r>
            <w:r w:rsidR="00F179F3">
              <w:t>to</w:t>
            </w:r>
            <w:r w:rsidR="00F179F3" w:rsidRPr="00F179F3">
              <w:t xml:space="preserve"> include a steering committee composed of the following members:</w:t>
            </w:r>
          </w:p>
          <w:p w14:paraId="560F2ADB" w14:textId="6BDDEEA6" w:rsidR="00F179F3" w:rsidRDefault="00895572" w:rsidP="00137103">
            <w:pPr>
              <w:pStyle w:val="Header"/>
              <w:numPr>
                <w:ilvl w:val="0"/>
                <w:numId w:val="1"/>
              </w:numPr>
              <w:jc w:val="both"/>
            </w:pPr>
            <w:r>
              <w:t>the executive commissioner of the Health and Human Services Commission</w:t>
            </w:r>
            <w:r w:rsidR="009513E9">
              <w:t xml:space="preserve"> (HHSC)</w:t>
            </w:r>
            <w:r>
              <w:t>;</w:t>
            </w:r>
          </w:p>
          <w:p w14:paraId="5AEE2003" w14:textId="486F9E4D" w:rsidR="00F179F3" w:rsidRDefault="00895572" w:rsidP="00137103">
            <w:pPr>
              <w:pStyle w:val="Header"/>
              <w:numPr>
                <w:ilvl w:val="0"/>
                <w:numId w:val="1"/>
              </w:numPr>
              <w:jc w:val="both"/>
            </w:pPr>
            <w:r>
              <w:t>the commissioner of TEA;</w:t>
            </w:r>
          </w:p>
          <w:p w14:paraId="7C00CB54" w14:textId="2E3B924A" w:rsidR="00F179F3" w:rsidRDefault="00895572" w:rsidP="00137103">
            <w:pPr>
              <w:pStyle w:val="Header"/>
              <w:numPr>
                <w:ilvl w:val="0"/>
                <w:numId w:val="1"/>
              </w:numPr>
              <w:jc w:val="both"/>
            </w:pPr>
            <w:r>
              <w:t xml:space="preserve">the </w:t>
            </w:r>
            <w:r w:rsidR="006A7175">
              <w:t xml:space="preserve">chair </w:t>
            </w:r>
            <w:r>
              <w:t>of the Texas Workforce Commission</w:t>
            </w:r>
            <w:r w:rsidR="009513E9">
              <w:t xml:space="preserve"> (TWC)</w:t>
            </w:r>
            <w:r>
              <w:t>;</w:t>
            </w:r>
          </w:p>
          <w:p w14:paraId="2381B045" w14:textId="41C80A8E" w:rsidR="00F179F3" w:rsidRDefault="00895572" w:rsidP="00137103">
            <w:pPr>
              <w:pStyle w:val="Header"/>
              <w:numPr>
                <w:ilvl w:val="0"/>
                <w:numId w:val="1"/>
              </w:numPr>
              <w:jc w:val="both"/>
            </w:pPr>
            <w:r>
              <w:t xml:space="preserve">relevant division directors designated by </w:t>
            </w:r>
            <w:r w:rsidR="008240A7">
              <w:t xml:space="preserve">the aforementioned </w:t>
            </w:r>
            <w:r>
              <w:t>individuals; and</w:t>
            </w:r>
          </w:p>
          <w:p w14:paraId="0D7737C8" w14:textId="36237F70" w:rsidR="00F179F3" w:rsidRDefault="00895572" w:rsidP="00137103">
            <w:pPr>
              <w:pStyle w:val="Header"/>
              <w:numPr>
                <w:ilvl w:val="0"/>
                <w:numId w:val="1"/>
              </w:numPr>
              <w:tabs>
                <w:tab w:val="clear" w:pos="4320"/>
                <w:tab w:val="clear" w:pos="8640"/>
              </w:tabs>
              <w:jc w:val="both"/>
            </w:pPr>
            <w:r>
              <w:t>TEA's interagency deputy director of early childhood support.</w:t>
            </w:r>
          </w:p>
          <w:p w14:paraId="10D98787" w14:textId="0ADCCD3F" w:rsidR="008E56F6" w:rsidRDefault="00895572" w:rsidP="00137103">
            <w:pPr>
              <w:pStyle w:val="Header"/>
              <w:tabs>
                <w:tab w:val="clear" w:pos="4320"/>
                <w:tab w:val="clear" w:pos="8640"/>
              </w:tabs>
              <w:jc w:val="both"/>
            </w:pPr>
            <w:r>
              <w:t xml:space="preserve">The bill </w:t>
            </w:r>
            <w:r w:rsidR="001644F2">
              <w:t xml:space="preserve">provides for the composition of </w:t>
            </w:r>
            <w:r>
              <w:t>the task force</w:t>
            </w:r>
            <w:r w:rsidR="001644F2">
              <w:t xml:space="preserve"> as</w:t>
            </w:r>
            <w:r>
              <w:t xml:space="preserve"> follow</w:t>
            </w:r>
            <w:r w:rsidR="001644F2">
              <w:t>s</w:t>
            </w:r>
            <w:r>
              <w:t>:</w:t>
            </w:r>
          </w:p>
          <w:p w14:paraId="3089BF84" w14:textId="63015C05" w:rsidR="006A7175" w:rsidRDefault="00895572" w:rsidP="00137103">
            <w:pPr>
              <w:pStyle w:val="Header"/>
              <w:numPr>
                <w:ilvl w:val="0"/>
                <w:numId w:val="3"/>
              </w:numPr>
              <w:tabs>
                <w:tab w:val="clear" w:pos="4320"/>
                <w:tab w:val="clear" w:pos="8640"/>
              </w:tabs>
              <w:jc w:val="both"/>
            </w:pPr>
            <w:r>
              <w:t>one public school teacher certified to teach prekindergarten;</w:t>
            </w:r>
          </w:p>
          <w:p w14:paraId="29F45BA2" w14:textId="2C66A034" w:rsidR="006A7175" w:rsidRDefault="00895572" w:rsidP="00137103">
            <w:pPr>
              <w:pStyle w:val="Header"/>
              <w:numPr>
                <w:ilvl w:val="0"/>
                <w:numId w:val="3"/>
              </w:numPr>
              <w:tabs>
                <w:tab w:val="clear" w:pos="4320"/>
                <w:tab w:val="clear" w:pos="8640"/>
              </w:tabs>
              <w:jc w:val="both"/>
            </w:pPr>
            <w:r>
              <w:t>one certified teacher who is employed by a private child-care facility or prekindergarten program;</w:t>
            </w:r>
          </w:p>
          <w:p w14:paraId="31B9EA3B" w14:textId="3C30A07D" w:rsidR="008E56F6" w:rsidRDefault="00895572" w:rsidP="00137103">
            <w:pPr>
              <w:pStyle w:val="Header"/>
              <w:numPr>
                <w:ilvl w:val="0"/>
                <w:numId w:val="3"/>
              </w:numPr>
              <w:tabs>
                <w:tab w:val="clear" w:pos="4320"/>
                <w:tab w:val="clear" w:pos="8640"/>
              </w:tabs>
              <w:jc w:val="both"/>
            </w:pPr>
            <w:r>
              <w:t>a representative from the Texas Head Start State Collaboration Office appointed by the governor;</w:t>
            </w:r>
          </w:p>
          <w:p w14:paraId="0AD44ECE" w14:textId="3FBE9E69" w:rsidR="008E56F6" w:rsidRDefault="00895572" w:rsidP="00137103">
            <w:pPr>
              <w:pStyle w:val="Header"/>
              <w:numPr>
                <w:ilvl w:val="0"/>
                <w:numId w:val="3"/>
              </w:numPr>
              <w:jc w:val="both"/>
            </w:pPr>
            <w:r>
              <w:t xml:space="preserve">a representative from the Department of State Health Services </w:t>
            </w:r>
            <w:r>
              <w:t>appointed by the governor;</w:t>
            </w:r>
          </w:p>
          <w:p w14:paraId="64C8953D" w14:textId="542F5862" w:rsidR="008E56F6" w:rsidRDefault="00895572" w:rsidP="00137103">
            <w:pPr>
              <w:pStyle w:val="Header"/>
              <w:numPr>
                <w:ilvl w:val="0"/>
                <w:numId w:val="3"/>
              </w:numPr>
              <w:jc w:val="both"/>
            </w:pPr>
            <w:r>
              <w:t>two representatives from the Texas Early Learning Council designated by the steering committee; and</w:t>
            </w:r>
          </w:p>
          <w:p w14:paraId="4019CA89" w14:textId="3E67FBEC" w:rsidR="008E56F6" w:rsidRDefault="00895572" w:rsidP="00137103">
            <w:pPr>
              <w:pStyle w:val="Header"/>
              <w:numPr>
                <w:ilvl w:val="0"/>
                <w:numId w:val="3"/>
              </w:numPr>
              <w:tabs>
                <w:tab w:val="clear" w:pos="4320"/>
                <w:tab w:val="clear" w:pos="8640"/>
              </w:tabs>
              <w:jc w:val="both"/>
            </w:pPr>
            <w:r>
              <w:t xml:space="preserve">at least two but not more than five individuals with knowledge of early childhood education and care or experience </w:t>
            </w:r>
            <w:r w:rsidR="004572CF">
              <w:t xml:space="preserve">as a direct operator of an </w:t>
            </w:r>
            <w:r>
              <w:t>early childhood education and care</w:t>
            </w:r>
            <w:r w:rsidR="004572CF">
              <w:t xml:space="preserve"> program</w:t>
            </w:r>
            <w:r>
              <w:t>, including business and community leaders, representatives of nonprofit organizations, and other relevant stakeholders, appointed by the governor.</w:t>
            </w:r>
          </w:p>
          <w:p w14:paraId="4488A784" w14:textId="2B009B61" w:rsidR="008E56F6" w:rsidRDefault="00895572" w:rsidP="00137103">
            <w:pPr>
              <w:pStyle w:val="Header"/>
              <w:tabs>
                <w:tab w:val="clear" w:pos="4320"/>
                <w:tab w:val="clear" w:pos="8640"/>
              </w:tabs>
              <w:jc w:val="both"/>
            </w:pPr>
            <w:r>
              <w:t>The bill requires the governor to appoint the chair of the task force</w:t>
            </w:r>
            <w:r w:rsidR="00ED2323">
              <w:t xml:space="preserve"> </w:t>
            </w:r>
            <w:r>
              <w:t xml:space="preserve">and </w:t>
            </w:r>
            <w:r w:rsidR="00ED2323">
              <w:t>exempts the</w:t>
            </w:r>
            <w:r w:rsidR="004572CF">
              <w:t xml:space="preserve"> size, composition, </w:t>
            </w:r>
            <w:r w:rsidR="008470A2">
              <w:t>and</w:t>
            </w:r>
            <w:r w:rsidR="004572CF">
              <w:t xml:space="preserve"> duration of the</w:t>
            </w:r>
            <w:r w:rsidR="00ED2323">
              <w:t xml:space="preserve"> task force from </w:t>
            </w:r>
            <w:r w:rsidR="00EB0696">
              <w:t>state law</w:t>
            </w:r>
            <w:r w:rsidR="00ED2323">
              <w:t xml:space="preserve"> </w:t>
            </w:r>
            <w:r>
              <w:t>governing state agency advisory committees</w:t>
            </w:r>
            <w:r w:rsidR="00ED2323">
              <w:t>.</w:t>
            </w:r>
            <w:r>
              <w:t xml:space="preserve"> </w:t>
            </w:r>
          </w:p>
          <w:p w14:paraId="1E765408" w14:textId="77777777" w:rsidR="008E56F6" w:rsidRDefault="008E56F6" w:rsidP="00137103">
            <w:pPr>
              <w:pStyle w:val="Header"/>
              <w:tabs>
                <w:tab w:val="clear" w:pos="4320"/>
                <w:tab w:val="clear" w:pos="8640"/>
              </w:tabs>
              <w:jc w:val="both"/>
            </w:pPr>
          </w:p>
          <w:p w14:paraId="71A289FF" w14:textId="5155AC75" w:rsidR="008E56F6" w:rsidRDefault="00895572" w:rsidP="00137103">
            <w:pPr>
              <w:pStyle w:val="Header"/>
              <w:tabs>
                <w:tab w:val="clear" w:pos="4320"/>
                <w:tab w:val="clear" w:pos="8640"/>
              </w:tabs>
              <w:jc w:val="both"/>
            </w:pPr>
            <w:r>
              <w:t>C.S.H.B. 117 requires the task force to take the following actions:</w:t>
            </w:r>
          </w:p>
          <w:p w14:paraId="5E59039F" w14:textId="729D6637" w:rsidR="008E56F6" w:rsidRDefault="00895572" w:rsidP="00137103">
            <w:pPr>
              <w:pStyle w:val="Header"/>
              <w:numPr>
                <w:ilvl w:val="0"/>
                <w:numId w:val="5"/>
              </w:numPr>
              <w:jc w:val="both"/>
            </w:pPr>
            <w:r>
              <w:t xml:space="preserve">examine governance and </w:t>
            </w:r>
            <w:r>
              <w:t>operational challenges in the early childhood education and care system, including federal and local child-care programs and regulations governing those programs;</w:t>
            </w:r>
          </w:p>
          <w:p w14:paraId="7566A9C3" w14:textId="149D16CE" w:rsidR="008E56F6" w:rsidRDefault="00895572" w:rsidP="00137103">
            <w:pPr>
              <w:pStyle w:val="Header"/>
              <w:numPr>
                <w:ilvl w:val="0"/>
                <w:numId w:val="5"/>
              </w:numPr>
              <w:jc w:val="both"/>
            </w:pPr>
            <w:r>
              <w:t xml:space="preserve">with a focus on improving government efficiency, conduct a comprehensive review of the existing functions and responsibilities of </w:t>
            </w:r>
            <w:r w:rsidR="009513E9">
              <w:t>HHSC</w:t>
            </w:r>
            <w:r>
              <w:t xml:space="preserve">, </w:t>
            </w:r>
            <w:r w:rsidR="009513E9">
              <w:t>TEA</w:t>
            </w:r>
            <w:r>
              <w:t xml:space="preserve">, and </w:t>
            </w:r>
            <w:r w:rsidR="009513E9">
              <w:t>TWC</w:t>
            </w:r>
            <w:r>
              <w:t xml:space="preserve"> related to early childhood education and care;</w:t>
            </w:r>
            <w:r w:rsidR="0042327F">
              <w:t xml:space="preserve"> and</w:t>
            </w:r>
          </w:p>
          <w:p w14:paraId="710B8134" w14:textId="68E11CC6" w:rsidR="0042327F" w:rsidRDefault="00895572" w:rsidP="00137103">
            <w:pPr>
              <w:pStyle w:val="Header"/>
              <w:numPr>
                <w:ilvl w:val="0"/>
                <w:numId w:val="5"/>
              </w:numPr>
              <w:jc w:val="both"/>
            </w:pPr>
            <w:r>
              <w:t>consider methods</w:t>
            </w:r>
            <w:r w:rsidR="008E56F6">
              <w:t xml:space="preserve"> for a large-scale redesign of the administration of early childhood programs to improve </w:t>
            </w:r>
            <w:r>
              <w:t xml:space="preserve">efficiency, </w:t>
            </w:r>
            <w:r w:rsidR="008E56F6">
              <w:t>service delivery, quality of care, and the efficient use of funding</w:t>
            </w:r>
            <w:r>
              <w:t>.</w:t>
            </w:r>
          </w:p>
          <w:p w14:paraId="1C6DFF6A" w14:textId="1016F771" w:rsidR="0042327F" w:rsidRDefault="00895572" w:rsidP="00137103">
            <w:pPr>
              <w:pStyle w:val="Header"/>
              <w:jc w:val="both"/>
            </w:pPr>
            <w:r>
              <w:t>The bill requires the steering committee of the task force to do the following:</w:t>
            </w:r>
          </w:p>
          <w:p w14:paraId="30B10CB8" w14:textId="6140E72C" w:rsidR="008E56F6" w:rsidRDefault="00895572" w:rsidP="00137103">
            <w:pPr>
              <w:pStyle w:val="Header"/>
              <w:numPr>
                <w:ilvl w:val="0"/>
                <w:numId w:val="5"/>
              </w:numPr>
              <w:jc w:val="both"/>
            </w:pPr>
            <w:r>
              <w:t xml:space="preserve">align goals and metrics of </w:t>
            </w:r>
            <w:r w:rsidR="009513E9">
              <w:t>HHSC</w:t>
            </w:r>
            <w:r>
              <w:t xml:space="preserve">, </w:t>
            </w:r>
            <w:r w:rsidR="009513E9">
              <w:t>TEA</w:t>
            </w:r>
            <w:r>
              <w:t xml:space="preserve">, and </w:t>
            </w:r>
            <w:r w:rsidR="009513E9">
              <w:t>TWC</w:t>
            </w:r>
            <w:r>
              <w:t xml:space="preserve"> to measure progress, including aligning statewide data systems; and</w:t>
            </w:r>
          </w:p>
          <w:p w14:paraId="4D326951" w14:textId="1F19D6C9" w:rsidR="008E56F6" w:rsidRDefault="00895572" w:rsidP="00137103">
            <w:pPr>
              <w:pStyle w:val="Header"/>
              <w:numPr>
                <w:ilvl w:val="0"/>
                <w:numId w:val="5"/>
              </w:numPr>
              <w:tabs>
                <w:tab w:val="clear" w:pos="4320"/>
                <w:tab w:val="clear" w:pos="8640"/>
              </w:tabs>
              <w:jc w:val="both"/>
            </w:pPr>
            <w:r>
              <w:t>require</w:t>
            </w:r>
            <w:r w:rsidR="009513E9">
              <w:t xml:space="preserve"> HHSC</w:t>
            </w:r>
            <w:r>
              <w:t xml:space="preserve">, </w:t>
            </w:r>
            <w:r w:rsidR="009513E9">
              <w:t>TEA</w:t>
            </w:r>
            <w:r>
              <w:t xml:space="preserve">, and </w:t>
            </w:r>
            <w:r w:rsidR="009513E9">
              <w:t>TWC</w:t>
            </w:r>
            <w:r>
              <w:t xml:space="preserve"> to complete </w:t>
            </w:r>
            <w:r w:rsidR="0042327F">
              <w:t xml:space="preserve">and submit to the task force </w:t>
            </w:r>
            <w:r>
              <w:t>periodic progress reports and regularly refine statewide goals and strategic plans to ensure alignment with evolving early childhood education and care needs.</w:t>
            </w:r>
          </w:p>
          <w:p w14:paraId="2FB04132" w14:textId="44E8C2AF" w:rsidR="009513E9" w:rsidRDefault="00895572" w:rsidP="00137103">
            <w:pPr>
              <w:pStyle w:val="Header"/>
              <w:tabs>
                <w:tab w:val="clear" w:pos="4320"/>
                <w:tab w:val="clear" w:pos="8640"/>
              </w:tabs>
              <w:jc w:val="both"/>
            </w:pPr>
            <w:r>
              <w:t>The bill requires TEA</w:t>
            </w:r>
            <w:r w:rsidR="003F4DAB">
              <w:t xml:space="preserve">, </w:t>
            </w:r>
            <w:r w:rsidR="003F4DAB" w:rsidRPr="003F4DAB">
              <w:t>from money appropriated or otherwise available for th</w:t>
            </w:r>
            <w:r w:rsidR="003F4DAB">
              <w:t xml:space="preserve">e </w:t>
            </w:r>
            <w:r w:rsidR="003F4DAB" w:rsidRPr="003F4DAB">
              <w:t>purpose</w:t>
            </w:r>
            <w:r w:rsidR="003F4DAB">
              <w:t>,</w:t>
            </w:r>
            <w:r>
              <w:t xml:space="preserve"> to </w:t>
            </w:r>
            <w:r w:rsidRPr="009513E9">
              <w:t>pay the costs of data system integration, research, and administration for the task force.</w:t>
            </w:r>
          </w:p>
          <w:p w14:paraId="798FF3A2" w14:textId="77777777" w:rsidR="001D12C2" w:rsidRDefault="001D12C2" w:rsidP="00137103">
            <w:pPr>
              <w:pStyle w:val="Header"/>
              <w:tabs>
                <w:tab w:val="clear" w:pos="4320"/>
                <w:tab w:val="clear" w:pos="8640"/>
              </w:tabs>
              <w:jc w:val="both"/>
            </w:pPr>
          </w:p>
          <w:p w14:paraId="024646CE" w14:textId="53BAB065" w:rsidR="001D12C2" w:rsidRPr="009C36CD" w:rsidRDefault="00895572" w:rsidP="00137103">
            <w:pPr>
              <w:pStyle w:val="Header"/>
              <w:tabs>
                <w:tab w:val="clear" w:pos="4320"/>
                <w:tab w:val="clear" w:pos="8640"/>
              </w:tabs>
              <w:jc w:val="both"/>
            </w:pPr>
            <w:r>
              <w:t xml:space="preserve">C.S.H.B. 117 requires the task force, not later than December 1, 2026, to develop and submit </w:t>
            </w:r>
            <w:r w:rsidRPr="001D12C2">
              <w:t xml:space="preserve">to the legislature policy and budget recommendations designed to improve early childhood education and care governance that will </w:t>
            </w:r>
            <w:r w:rsidR="0042327F">
              <w:t xml:space="preserve">facilitate and improve early childhood education and care participant engagement with state agencies and </w:t>
            </w:r>
            <w:r w:rsidRPr="001D12C2">
              <w:t xml:space="preserve">lead to </w:t>
            </w:r>
            <w:r w:rsidR="0042327F">
              <w:t xml:space="preserve">improved operational efficiency, </w:t>
            </w:r>
            <w:r w:rsidRPr="001D12C2">
              <w:t>increased affordable child</w:t>
            </w:r>
            <w:r w:rsidR="00CF2889">
              <w:t>-</w:t>
            </w:r>
            <w:r w:rsidRPr="001D12C2">
              <w:t>care capacity</w:t>
            </w:r>
            <w:r w:rsidR="0042327F">
              <w:t>,</w:t>
            </w:r>
            <w:r w:rsidRPr="001D12C2">
              <w:t xml:space="preserve"> and improved kindergarten readiness.</w:t>
            </w:r>
            <w:r>
              <w:t xml:space="preserve"> The task force is abolished and </w:t>
            </w:r>
            <w:r w:rsidR="003F4DAB">
              <w:t xml:space="preserve">the bill's </w:t>
            </w:r>
            <w:r>
              <w:t xml:space="preserve">provisions expire September 1, 2027. </w:t>
            </w:r>
          </w:p>
          <w:p w14:paraId="041BD8ED" w14:textId="77777777" w:rsidR="008423E4" w:rsidRPr="00835628" w:rsidRDefault="008423E4" w:rsidP="00137103">
            <w:pPr>
              <w:rPr>
                <w:b/>
              </w:rPr>
            </w:pPr>
          </w:p>
        </w:tc>
      </w:tr>
      <w:tr w:rsidR="003D5895" w14:paraId="336AA2A2" w14:textId="77777777" w:rsidTr="00345119">
        <w:tc>
          <w:tcPr>
            <w:tcW w:w="9576" w:type="dxa"/>
          </w:tcPr>
          <w:p w14:paraId="1317383C" w14:textId="77777777" w:rsidR="008423E4" w:rsidRPr="00A8133F" w:rsidRDefault="00895572" w:rsidP="00137103">
            <w:pPr>
              <w:rPr>
                <w:b/>
              </w:rPr>
            </w:pPr>
            <w:r w:rsidRPr="009C1E9A">
              <w:rPr>
                <w:b/>
                <w:u w:val="single"/>
              </w:rPr>
              <w:t>EFFECTIVE DATE</w:t>
            </w:r>
            <w:r>
              <w:rPr>
                <w:b/>
              </w:rPr>
              <w:t xml:space="preserve"> </w:t>
            </w:r>
          </w:p>
          <w:p w14:paraId="7CD50C91" w14:textId="77777777" w:rsidR="008423E4" w:rsidRDefault="008423E4" w:rsidP="00137103"/>
          <w:p w14:paraId="14500E6A" w14:textId="6BC4EE22" w:rsidR="008423E4" w:rsidRPr="003624F2" w:rsidRDefault="00895572" w:rsidP="00137103">
            <w:pPr>
              <w:pStyle w:val="Header"/>
              <w:tabs>
                <w:tab w:val="clear" w:pos="4320"/>
                <w:tab w:val="clear" w:pos="8640"/>
              </w:tabs>
              <w:jc w:val="both"/>
            </w:pPr>
            <w:r>
              <w:t xml:space="preserve">On passage, or, if the bill does not </w:t>
            </w:r>
            <w:r>
              <w:t>receive the necessary vote, September 1, 2025.</w:t>
            </w:r>
          </w:p>
          <w:p w14:paraId="5E45B62C" w14:textId="77777777" w:rsidR="008423E4" w:rsidRPr="00233FDB" w:rsidRDefault="008423E4" w:rsidP="00137103">
            <w:pPr>
              <w:rPr>
                <w:b/>
              </w:rPr>
            </w:pPr>
          </w:p>
        </w:tc>
      </w:tr>
      <w:tr w:rsidR="003D5895" w14:paraId="4ADA9324" w14:textId="77777777" w:rsidTr="00345119">
        <w:tc>
          <w:tcPr>
            <w:tcW w:w="9576" w:type="dxa"/>
          </w:tcPr>
          <w:p w14:paraId="507856A8" w14:textId="77777777" w:rsidR="00306BEF" w:rsidRDefault="00895572" w:rsidP="00137103">
            <w:pPr>
              <w:jc w:val="both"/>
              <w:rPr>
                <w:b/>
                <w:u w:val="single"/>
              </w:rPr>
            </w:pPr>
            <w:r>
              <w:rPr>
                <w:b/>
                <w:u w:val="single"/>
              </w:rPr>
              <w:t>COMPARISON OF INTRODUCED AND SUBSTITUTE</w:t>
            </w:r>
          </w:p>
          <w:p w14:paraId="56CA9E68" w14:textId="77777777" w:rsidR="00BF6B0C" w:rsidRDefault="00BF6B0C" w:rsidP="00137103">
            <w:pPr>
              <w:jc w:val="both"/>
            </w:pPr>
          </w:p>
          <w:p w14:paraId="4D190AA1" w14:textId="70D9C65C" w:rsidR="00BF6B0C" w:rsidRDefault="00895572" w:rsidP="00137103">
            <w:pPr>
              <w:jc w:val="both"/>
            </w:pPr>
            <w:r>
              <w:t>While C.S.H.B. 117 may differ from the introduced in minor or nonsubstantive ways, the following summarizes the substantial differences between the introduced and committee substitute versions of the bill.</w:t>
            </w:r>
          </w:p>
          <w:p w14:paraId="6F10FB4C" w14:textId="77777777" w:rsidR="00BF6B0C" w:rsidRPr="00BF6B0C" w:rsidRDefault="00BF6B0C" w:rsidP="00137103">
            <w:pPr>
              <w:jc w:val="both"/>
            </w:pPr>
          </w:p>
          <w:p w14:paraId="5484CEE5" w14:textId="001AE78B" w:rsidR="00626E47" w:rsidRDefault="00895572" w:rsidP="00137103">
            <w:pPr>
              <w:jc w:val="both"/>
            </w:pPr>
            <w:r>
              <w:t xml:space="preserve">The substitute replaces the commissioner of TWC, as in the introduced version, with the chair of TWC as one of the members composing the steering committee of the task force. The substitute </w:t>
            </w:r>
            <w:r w:rsidR="004C6A8A">
              <w:t xml:space="preserve">further </w:t>
            </w:r>
            <w:r>
              <w:t>revises the composition of the task force set out by the introduced version as follows:</w:t>
            </w:r>
          </w:p>
          <w:p w14:paraId="5E0B2837" w14:textId="715127F4" w:rsidR="00626E47" w:rsidRDefault="00895572" w:rsidP="00137103">
            <w:pPr>
              <w:pStyle w:val="ListParagraph"/>
              <w:numPr>
                <w:ilvl w:val="0"/>
                <w:numId w:val="10"/>
              </w:numPr>
              <w:jc w:val="both"/>
            </w:pPr>
            <w:r>
              <w:t>includes as members not included in the introduced version one public school teacher certified to teach prekindergarten and one certified teacher who is employed by a private child-care facility or prekindergarten;</w:t>
            </w:r>
          </w:p>
          <w:p w14:paraId="6D5C9ECA" w14:textId="7CC7D41E" w:rsidR="00503188" w:rsidRDefault="00895572" w:rsidP="00137103">
            <w:pPr>
              <w:pStyle w:val="ListParagraph"/>
              <w:numPr>
                <w:ilvl w:val="0"/>
                <w:numId w:val="10"/>
              </w:numPr>
              <w:jc w:val="both"/>
            </w:pPr>
            <w:r>
              <w:t xml:space="preserve">specifies that </w:t>
            </w:r>
            <w:r w:rsidR="00626E47">
              <w:t>the task force includes</w:t>
            </w:r>
            <w:r>
              <w:t xml:space="preserve"> two representatives from the Texas Early Learning Council designated by the steering committee, whereas the introduced did not include </w:t>
            </w:r>
            <w:r w:rsidR="00E96E02">
              <w:t>a specified number of such representatives from the council</w:t>
            </w:r>
            <w:r w:rsidR="00626E47">
              <w:t xml:space="preserve">; </w:t>
            </w:r>
            <w:r>
              <w:t>a</w:t>
            </w:r>
            <w:r w:rsidR="00626E47">
              <w:t>nd</w:t>
            </w:r>
          </w:p>
          <w:p w14:paraId="18D8424F" w14:textId="192189EC" w:rsidR="00BF6B0C" w:rsidRDefault="00895572" w:rsidP="00137103">
            <w:pPr>
              <w:pStyle w:val="ListParagraph"/>
              <w:numPr>
                <w:ilvl w:val="0"/>
                <w:numId w:val="10"/>
              </w:numPr>
              <w:jc w:val="both"/>
            </w:pPr>
            <w:r>
              <w:t xml:space="preserve">with respect to the introduced version's inclusion of individuals with </w:t>
            </w:r>
            <w:r w:rsidRPr="008470A2">
              <w:t>knowledge of or experience with early childhood education and care, including business and community leaders, representatives of nonprofit organizations, and other relevant stakeholders, appointed by the governor</w:t>
            </w:r>
            <w:r>
              <w:t>:</w:t>
            </w:r>
          </w:p>
          <w:p w14:paraId="5B9B5FE8" w14:textId="4DF5325D" w:rsidR="00503188" w:rsidRDefault="00895572" w:rsidP="00137103">
            <w:pPr>
              <w:pStyle w:val="ListParagraph"/>
              <w:numPr>
                <w:ilvl w:val="1"/>
                <w:numId w:val="10"/>
              </w:numPr>
              <w:jc w:val="both"/>
            </w:pPr>
            <w:r>
              <w:t>specifies that the task force include at least two but not more than five such members; and</w:t>
            </w:r>
          </w:p>
          <w:p w14:paraId="3A528906" w14:textId="1E74EB17" w:rsidR="00503188" w:rsidRDefault="00895572" w:rsidP="00137103">
            <w:pPr>
              <w:pStyle w:val="ListParagraph"/>
              <w:numPr>
                <w:ilvl w:val="1"/>
                <w:numId w:val="10"/>
              </w:numPr>
              <w:jc w:val="both"/>
            </w:pPr>
            <w:r>
              <w:t>clarifies that the applicable experience with</w:t>
            </w:r>
            <w:r w:rsidRPr="008470A2">
              <w:t xml:space="preserve"> early childhood education and care</w:t>
            </w:r>
            <w:r>
              <w:t xml:space="preserve"> is </w:t>
            </w:r>
            <w:r w:rsidR="004C6A8A">
              <w:t xml:space="preserve">experience </w:t>
            </w:r>
            <w:r>
              <w:t xml:space="preserve">as a direct operator of an early childhood education and care program. </w:t>
            </w:r>
          </w:p>
          <w:p w14:paraId="23230F1E" w14:textId="77777777" w:rsidR="008470A2" w:rsidRDefault="008470A2" w:rsidP="00137103">
            <w:pPr>
              <w:jc w:val="both"/>
            </w:pPr>
          </w:p>
          <w:p w14:paraId="0486C74C" w14:textId="09C09F47" w:rsidR="00D74C48" w:rsidRDefault="00895572" w:rsidP="00137103">
            <w:pPr>
              <w:jc w:val="both"/>
            </w:pPr>
            <w:r>
              <w:t xml:space="preserve">The substitute omits a provision in the introduced establishing that the exemption of the bill's provisions from state law governing state agency advisory committees is to the extent of a conflict with the </w:t>
            </w:r>
            <w:r>
              <w:t>bill, and the substitute specifies that those provisions are inapplicable to the size, composition, and duration of the task force, which the introduced d</w:t>
            </w:r>
            <w:r w:rsidR="004C6A8A">
              <w:t>id</w:t>
            </w:r>
            <w:r>
              <w:t xml:space="preserve"> not.</w:t>
            </w:r>
            <w:r w:rsidR="009022C1">
              <w:t xml:space="preserve"> </w:t>
            </w:r>
          </w:p>
          <w:p w14:paraId="6124C75A" w14:textId="77777777" w:rsidR="00D74C48" w:rsidRDefault="00D74C48" w:rsidP="00137103">
            <w:pPr>
              <w:jc w:val="both"/>
            </w:pPr>
          </w:p>
          <w:p w14:paraId="66404D0A" w14:textId="3A802553" w:rsidR="00664EF2" w:rsidRDefault="00895572" w:rsidP="00137103">
            <w:pPr>
              <w:jc w:val="both"/>
            </w:pPr>
            <w:r>
              <w:t>With regard to the required duties of the task force, the substitute does the following:</w:t>
            </w:r>
          </w:p>
          <w:p w14:paraId="09E013D4" w14:textId="75DC14AE" w:rsidR="006A669E" w:rsidRDefault="00895572" w:rsidP="00137103">
            <w:pPr>
              <w:pStyle w:val="ListParagraph"/>
              <w:numPr>
                <w:ilvl w:val="0"/>
                <w:numId w:val="7"/>
              </w:numPr>
              <w:jc w:val="both"/>
            </w:pPr>
            <w:r>
              <w:t xml:space="preserve">specifies </w:t>
            </w:r>
            <w:r w:rsidR="0080242A">
              <w:t xml:space="preserve">that the introduced version's requirement for </w:t>
            </w:r>
            <w:r>
              <w:t xml:space="preserve">the task force </w:t>
            </w:r>
            <w:r w:rsidR="0080242A">
              <w:t xml:space="preserve">to </w:t>
            </w:r>
            <w:r>
              <w:t xml:space="preserve">conduct a comprehensive review of the existing functions and responsibilities of HHSC, TEA, and TWC related to early childhood education and care </w:t>
            </w:r>
            <w:r w:rsidR="0080242A">
              <w:t xml:space="preserve">is done </w:t>
            </w:r>
            <w:r>
              <w:t>with a focus on improving government efficiency</w:t>
            </w:r>
            <w:r w:rsidR="00664EF2">
              <w:t xml:space="preserve">; </w:t>
            </w:r>
          </w:p>
          <w:p w14:paraId="5D84B533" w14:textId="171255FE" w:rsidR="0080242A" w:rsidRDefault="00895572" w:rsidP="00137103">
            <w:pPr>
              <w:pStyle w:val="ListParagraph"/>
              <w:numPr>
                <w:ilvl w:val="0"/>
                <w:numId w:val="7"/>
              </w:numPr>
              <w:jc w:val="both"/>
            </w:pPr>
            <w:r>
              <w:t>replaces the requirement for the task force to assess the need for a large-scale redesign of the administration of early childhood programs, as in the introduced version, with a requirement for the task force to instead consider methods for a large-scale redesign of the administration of such programs; and</w:t>
            </w:r>
          </w:p>
          <w:p w14:paraId="59A67DC0" w14:textId="743AB93F" w:rsidR="00664EF2" w:rsidRDefault="00895572" w:rsidP="00137103">
            <w:pPr>
              <w:pStyle w:val="ListParagraph"/>
              <w:numPr>
                <w:ilvl w:val="0"/>
                <w:numId w:val="7"/>
              </w:numPr>
              <w:jc w:val="both"/>
            </w:pPr>
            <w:r>
              <w:t xml:space="preserve">includes improving the efficiency of those programs among the goals of such a redesign, which the introduced did not include. </w:t>
            </w:r>
          </w:p>
          <w:p w14:paraId="73465E3A" w14:textId="77777777" w:rsidR="006A669E" w:rsidRDefault="006A669E" w:rsidP="00137103">
            <w:pPr>
              <w:jc w:val="both"/>
            </w:pPr>
          </w:p>
          <w:p w14:paraId="4E1FC3CC" w14:textId="515C7157" w:rsidR="0001366C" w:rsidRDefault="00895572" w:rsidP="00137103">
            <w:pPr>
              <w:jc w:val="both"/>
            </w:pPr>
            <w:r>
              <w:t xml:space="preserve">The </w:t>
            </w:r>
            <w:r w:rsidR="00C7187E">
              <w:t xml:space="preserve">substitute </w:t>
            </w:r>
            <w:r w:rsidR="004C6A8A">
              <w:t>transfers</w:t>
            </w:r>
            <w:r>
              <w:t xml:space="preserve"> </w:t>
            </w:r>
            <w:r w:rsidR="0080242A">
              <w:t>from the task force, as</w:t>
            </w:r>
            <w:r w:rsidR="00435944">
              <w:t xml:space="preserve"> in the introduced, to the steering committee the </w:t>
            </w:r>
            <w:r w:rsidR="004C6A8A">
              <w:t>dut</w:t>
            </w:r>
            <w:r w:rsidR="00CC4576">
              <w:t>y</w:t>
            </w:r>
            <w:r w:rsidR="00C7187E">
              <w:t xml:space="preserve"> </w:t>
            </w:r>
            <w:r>
              <w:t>to align goals and metrics of HHSC, TEA, and TWC to measure progress and</w:t>
            </w:r>
            <w:r w:rsidR="00CC4576">
              <w:t xml:space="preserve"> the duty</w:t>
            </w:r>
            <w:r>
              <w:t xml:space="preserve"> </w:t>
            </w:r>
            <w:r w:rsidR="00C7187E">
              <w:t xml:space="preserve">to </w:t>
            </w:r>
            <w:r w:rsidR="00CC4576">
              <w:t xml:space="preserve">require those agencies to </w:t>
            </w:r>
            <w:r>
              <w:t xml:space="preserve">complete periodic progress reports and regularly refine statewide goals and strategic plans to ensure alignment with evolving early childhood education and care needs. The substitute requires those </w:t>
            </w:r>
            <w:r w:rsidR="00CC4576">
              <w:t>agencies</w:t>
            </w:r>
            <w:r>
              <w:t xml:space="preserve"> to submit the progress reports to the task force, which the introduced does not, and omits the </w:t>
            </w:r>
            <w:r>
              <w:t xml:space="preserve">requirement </w:t>
            </w:r>
            <w:r w:rsidR="00F62170">
              <w:t xml:space="preserve">present in the introduced </w:t>
            </w:r>
            <w:r>
              <w:t xml:space="preserve">for those entities to ensure collaboration with the Texas Early Learning Council for those purposes. </w:t>
            </w:r>
          </w:p>
          <w:p w14:paraId="1CD37953" w14:textId="77777777" w:rsidR="0001366C" w:rsidRDefault="0001366C" w:rsidP="00137103">
            <w:pPr>
              <w:jc w:val="both"/>
            </w:pPr>
          </w:p>
          <w:p w14:paraId="29736446" w14:textId="6274FBE8" w:rsidR="00BF6B0C" w:rsidRPr="00306BEF" w:rsidRDefault="00895572" w:rsidP="00137103">
            <w:pPr>
              <w:jc w:val="both"/>
              <w:rPr>
                <w:b/>
                <w:u w:val="single"/>
              </w:rPr>
            </w:pPr>
            <w:r>
              <w:t xml:space="preserve">The substitute expands </w:t>
            </w:r>
            <w:r w:rsidR="00435944">
              <w:t xml:space="preserve">the purposes of </w:t>
            </w:r>
            <w:r w:rsidR="00EC1077">
              <w:t xml:space="preserve">the </w:t>
            </w:r>
            <w:r>
              <w:t xml:space="preserve">policy and budget </w:t>
            </w:r>
            <w:r w:rsidR="00EC1077">
              <w:t>recommendations made by the task force required in the introduced version</w:t>
            </w:r>
            <w:r w:rsidR="00800BF5">
              <w:t xml:space="preserve">. Whereas the </w:t>
            </w:r>
            <w:r w:rsidR="00C25CE0">
              <w:t xml:space="preserve">substitute and the introduced both require the recommendations be designed to improve early childhood education and care governance that will lead to increased affordable child care capacity and improved kindergarten readiness, the substitute includes as a purpose </w:t>
            </w:r>
            <w:r w:rsidR="005A410E">
              <w:t xml:space="preserve">of the design that it also lead to improved operational efficiency and </w:t>
            </w:r>
            <w:r w:rsidR="00EC1077">
              <w:t>facilitate and improve early childhood education and care participa</w:t>
            </w:r>
            <w:r w:rsidR="005E6F12">
              <w:t>nt</w:t>
            </w:r>
            <w:r w:rsidR="00EC1077">
              <w:t xml:space="preserve"> engagement with state agencies</w:t>
            </w:r>
            <w:r w:rsidR="005A410E">
              <w:t>.</w:t>
            </w:r>
          </w:p>
        </w:tc>
      </w:tr>
      <w:tr w:rsidR="003D5895" w14:paraId="62229AA8" w14:textId="77777777" w:rsidTr="00345119">
        <w:tc>
          <w:tcPr>
            <w:tcW w:w="9576" w:type="dxa"/>
          </w:tcPr>
          <w:p w14:paraId="78E0C641" w14:textId="77777777" w:rsidR="00306BEF" w:rsidRPr="009C1E9A" w:rsidRDefault="00306BEF" w:rsidP="00137103">
            <w:pPr>
              <w:rPr>
                <w:b/>
                <w:u w:val="single"/>
              </w:rPr>
            </w:pPr>
          </w:p>
        </w:tc>
      </w:tr>
      <w:tr w:rsidR="003D5895" w14:paraId="29A1F408" w14:textId="77777777" w:rsidTr="00345119">
        <w:tc>
          <w:tcPr>
            <w:tcW w:w="9576" w:type="dxa"/>
          </w:tcPr>
          <w:p w14:paraId="1CDEC7C1" w14:textId="77777777" w:rsidR="00306BEF" w:rsidRPr="00306BEF" w:rsidRDefault="00306BEF" w:rsidP="00137103">
            <w:pPr>
              <w:jc w:val="both"/>
            </w:pPr>
          </w:p>
        </w:tc>
      </w:tr>
    </w:tbl>
    <w:p w14:paraId="1CEDE2DE" w14:textId="77777777" w:rsidR="008423E4" w:rsidRPr="00BE0E75" w:rsidRDefault="008423E4" w:rsidP="00137103">
      <w:pPr>
        <w:jc w:val="both"/>
        <w:rPr>
          <w:rFonts w:ascii="Arial" w:hAnsi="Arial"/>
          <w:sz w:val="16"/>
          <w:szCs w:val="16"/>
        </w:rPr>
      </w:pPr>
    </w:p>
    <w:p w14:paraId="6D251319" w14:textId="77777777" w:rsidR="004108C3" w:rsidRPr="008423E4" w:rsidRDefault="004108C3" w:rsidP="0013710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5EFD" w14:textId="77777777" w:rsidR="00895572" w:rsidRDefault="00895572">
      <w:r>
        <w:separator/>
      </w:r>
    </w:p>
  </w:endnote>
  <w:endnote w:type="continuationSeparator" w:id="0">
    <w:p w14:paraId="770060AE" w14:textId="77777777" w:rsidR="00895572" w:rsidRDefault="0089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C81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D5895" w14:paraId="3FA1A2AB" w14:textId="77777777" w:rsidTr="009C1E9A">
      <w:trPr>
        <w:cantSplit/>
      </w:trPr>
      <w:tc>
        <w:tcPr>
          <w:tcW w:w="0" w:type="pct"/>
        </w:tcPr>
        <w:p w14:paraId="737ED6DD" w14:textId="77777777" w:rsidR="00137D90" w:rsidRDefault="00137D90" w:rsidP="009C1E9A">
          <w:pPr>
            <w:pStyle w:val="Footer"/>
            <w:tabs>
              <w:tab w:val="clear" w:pos="8640"/>
              <w:tab w:val="right" w:pos="9360"/>
            </w:tabs>
          </w:pPr>
        </w:p>
      </w:tc>
      <w:tc>
        <w:tcPr>
          <w:tcW w:w="2395" w:type="pct"/>
        </w:tcPr>
        <w:p w14:paraId="6405D9CA" w14:textId="77777777" w:rsidR="00137D90" w:rsidRDefault="00137D90" w:rsidP="009C1E9A">
          <w:pPr>
            <w:pStyle w:val="Footer"/>
            <w:tabs>
              <w:tab w:val="clear" w:pos="8640"/>
              <w:tab w:val="right" w:pos="9360"/>
            </w:tabs>
          </w:pPr>
        </w:p>
        <w:p w14:paraId="4F80FDD0" w14:textId="77777777" w:rsidR="001A4310" w:rsidRDefault="001A4310" w:rsidP="009C1E9A">
          <w:pPr>
            <w:pStyle w:val="Footer"/>
            <w:tabs>
              <w:tab w:val="clear" w:pos="8640"/>
              <w:tab w:val="right" w:pos="9360"/>
            </w:tabs>
          </w:pPr>
        </w:p>
        <w:p w14:paraId="2295EFD4" w14:textId="77777777" w:rsidR="00137D90" w:rsidRDefault="00137D90" w:rsidP="009C1E9A">
          <w:pPr>
            <w:pStyle w:val="Footer"/>
            <w:tabs>
              <w:tab w:val="clear" w:pos="8640"/>
              <w:tab w:val="right" w:pos="9360"/>
            </w:tabs>
          </w:pPr>
        </w:p>
      </w:tc>
      <w:tc>
        <w:tcPr>
          <w:tcW w:w="2453" w:type="pct"/>
        </w:tcPr>
        <w:p w14:paraId="6D1E54A1" w14:textId="77777777" w:rsidR="00137D90" w:rsidRDefault="00137D90" w:rsidP="009C1E9A">
          <w:pPr>
            <w:pStyle w:val="Footer"/>
            <w:tabs>
              <w:tab w:val="clear" w:pos="8640"/>
              <w:tab w:val="right" w:pos="9360"/>
            </w:tabs>
            <w:jc w:val="right"/>
          </w:pPr>
        </w:p>
      </w:tc>
    </w:tr>
    <w:tr w:rsidR="003D5895" w14:paraId="7038433C" w14:textId="77777777" w:rsidTr="009C1E9A">
      <w:trPr>
        <w:cantSplit/>
      </w:trPr>
      <w:tc>
        <w:tcPr>
          <w:tcW w:w="0" w:type="pct"/>
        </w:tcPr>
        <w:p w14:paraId="36EA4F77" w14:textId="77777777" w:rsidR="00EC379B" w:rsidRDefault="00EC379B" w:rsidP="009C1E9A">
          <w:pPr>
            <w:pStyle w:val="Footer"/>
            <w:tabs>
              <w:tab w:val="clear" w:pos="8640"/>
              <w:tab w:val="right" w:pos="9360"/>
            </w:tabs>
          </w:pPr>
        </w:p>
      </w:tc>
      <w:tc>
        <w:tcPr>
          <w:tcW w:w="2395" w:type="pct"/>
        </w:tcPr>
        <w:p w14:paraId="55F75DCC" w14:textId="1D14F533" w:rsidR="00EC379B" w:rsidRPr="009C1E9A" w:rsidRDefault="00895572" w:rsidP="009C1E9A">
          <w:pPr>
            <w:pStyle w:val="Footer"/>
            <w:tabs>
              <w:tab w:val="clear" w:pos="8640"/>
              <w:tab w:val="right" w:pos="9360"/>
            </w:tabs>
            <w:rPr>
              <w:rFonts w:ascii="Shruti" w:hAnsi="Shruti"/>
              <w:sz w:val="22"/>
            </w:rPr>
          </w:pPr>
          <w:r>
            <w:rPr>
              <w:rFonts w:ascii="Shruti" w:hAnsi="Shruti"/>
              <w:sz w:val="22"/>
            </w:rPr>
            <w:t>89R 22838-D</w:t>
          </w:r>
        </w:p>
      </w:tc>
      <w:tc>
        <w:tcPr>
          <w:tcW w:w="2453" w:type="pct"/>
        </w:tcPr>
        <w:p w14:paraId="0DD64596" w14:textId="004CC9A8" w:rsidR="00EC379B" w:rsidRDefault="00895572" w:rsidP="009C1E9A">
          <w:pPr>
            <w:pStyle w:val="Footer"/>
            <w:tabs>
              <w:tab w:val="clear" w:pos="8640"/>
              <w:tab w:val="right" w:pos="9360"/>
            </w:tabs>
            <w:jc w:val="right"/>
          </w:pPr>
          <w:r>
            <w:fldChar w:fldCharType="begin"/>
          </w:r>
          <w:r>
            <w:instrText xml:space="preserve"> DOCPROPERTY  OTID  \* MERGEFORMAT </w:instrText>
          </w:r>
          <w:r>
            <w:fldChar w:fldCharType="separate"/>
          </w:r>
          <w:r w:rsidR="0037058B">
            <w:t>25.94.1589</w:t>
          </w:r>
          <w:r>
            <w:fldChar w:fldCharType="end"/>
          </w:r>
        </w:p>
      </w:tc>
    </w:tr>
    <w:tr w:rsidR="003D5895" w14:paraId="764D9677" w14:textId="77777777" w:rsidTr="009C1E9A">
      <w:trPr>
        <w:cantSplit/>
      </w:trPr>
      <w:tc>
        <w:tcPr>
          <w:tcW w:w="0" w:type="pct"/>
        </w:tcPr>
        <w:p w14:paraId="39785A65" w14:textId="77777777" w:rsidR="00EC379B" w:rsidRDefault="00EC379B" w:rsidP="009C1E9A">
          <w:pPr>
            <w:pStyle w:val="Footer"/>
            <w:tabs>
              <w:tab w:val="clear" w:pos="4320"/>
              <w:tab w:val="clear" w:pos="8640"/>
              <w:tab w:val="left" w:pos="2865"/>
            </w:tabs>
          </w:pPr>
        </w:p>
      </w:tc>
      <w:tc>
        <w:tcPr>
          <w:tcW w:w="2395" w:type="pct"/>
        </w:tcPr>
        <w:p w14:paraId="5930A96F" w14:textId="7BA6622C" w:rsidR="00EC379B" w:rsidRPr="009C1E9A" w:rsidRDefault="00895572" w:rsidP="009C1E9A">
          <w:pPr>
            <w:pStyle w:val="Footer"/>
            <w:tabs>
              <w:tab w:val="clear" w:pos="4320"/>
              <w:tab w:val="clear" w:pos="8640"/>
              <w:tab w:val="left" w:pos="2865"/>
            </w:tabs>
            <w:rPr>
              <w:rFonts w:ascii="Shruti" w:hAnsi="Shruti"/>
              <w:sz w:val="22"/>
            </w:rPr>
          </w:pPr>
          <w:r>
            <w:rPr>
              <w:rFonts w:ascii="Shruti" w:hAnsi="Shruti"/>
              <w:sz w:val="22"/>
            </w:rPr>
            <w:t>Substitute Document Number: 89R 21576</w:t>
          </w:r>
        </w:p>
      </w:tc>
      <w:tc>
        <w:tcPr>
          <w:tcW w:w="2453" w:type="pct"/>
        </w:tcPr>
        <w:p w14:paraId="3AE0F1DF" w14:textId="77777777" w:rsidR="00EC379B" w:rsidRDefault="00EC379B" w:rsidP="006D504F">
          <w:pPr>
            <w:pStyle w:val="Footer"/>
            <w:rPr>
              <w:rStyle w:val="PageNumber"/>
            </w:rPr>
          </w:pPr>
        </w:p>
        <w:p w14:paraId="62ABDD17" w14:textId="77777777" w:rsidR="00EC379B" w:rsidRDefault="00EC379B" w:rsidP="009C1E9A">
          <w:pPr>
            <w:pStyle w:val="Footer"/>
            <w:tabs>
              <w:tab w:val="clear" w:pos="8640"/>
              <w:tab w:val="right" w:pos="9360"/>
            </w:tabs>
            <w:jc w:val="right"/>
          </w:pPr>
        </w:p>
      </w:tc>
    </w:tr>
    <w:tr w:rsidR="003D5895" w14:paraId="4A8A68E5" w14:textId="77777777" w:rsidTr="009C1E9A">
      <w:trPr>
        <w:cantSplit/>
        <w:trHeight w:val="323"/>
      </w:trPr>
      <w:tc>
        <w:tcPr>
          <w:tcW w:w="0" w:type="pct"/>
          <w:gridSpan w:val="3"/>
        </w:tcPr>
        <w:p w14:paraId="19924EA4" w14:textId="77777777" w:rsidR="00EC379B" w:rsidRDefault="0089557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CDFA35A" w14:textId="77777777" w:rsidR="00EC379B" w:rsidRDefault="00EC379B" w:rsidP="009C1E9A">
          <w:pPr>
            <w:pStyle w:val="Footer"/>
            <w:tabs>
              <w:tab w:val="clear" w:pos="8640"/>
              <w:tab w:val="right" w:pos="9360"/>
            </w:tabs>
            <w:jc w:val="center"/>
          </w:pPr>
        </w:p>
      </w:tc>
    </w:tr>
  </w:tbl>
  <w:p w14:paraId="3AE6F1A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CB9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8D8D" w14:textId="77777777" w:rsidR="00895572" w:rsidRDefault="00895572">
      <w:r>
        <w:separator/>
      </w:r>
    </w:p>
  </w:footnote>
  <w:footnote w:type="continuationSeparator" w:id="0">
    <w:p w14:paraId="4D2FE9F1" w14:textId="77777777" w:rsidR="00895572" w:rsidRDefault="0089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84D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919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D41F"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292"/>
    <w:multiLevelType w:val="hybridMultilevel"/>
    <w:tmpl w:val="D6BEDB88"/>
    <w:lvl w:ilvl="0" w:tplc="9FCCD5D8">
      <w:start w:val="1"/>
      <w:numFmt w:val="decimal"/>
      <w:lvlText w:val="(%1)"/>
      <w:lvlJc w:val="left"/>
      <w:pPr>
        <w:ind w:left="795" w:hanging="435"/>
      </w:pPr>
      <w:rPr>
        <w:rFonts w:hint="default"/>
      </w:rPr>
    </w:lvl>
    <w:lvl w:ilvl="1" w:tplc="38BE60C4" w:tentative="1">
      <w:start w:val="1"/>
      <w:numFmt w:val="lowerLetter"/>
      <w:lvlText w:val="%2."/>
      <w:lvlJc w:val="left"/>
      <w:pPr>
        <w:ind w:left="1440" w:hanging="360"/>
      </w:pPr>
    </w:lvl>
    <w:lvl w:ilvl="2" w:tplc="A46A1E5C" w:tentative="1">
      <w:start w:val="1"/>
      <w:numFmt w:val="lowerRoman"/>
      <w:lvlText w:val="%3."/>
      <w:lvlJc w:val="right"/>
      <w:pPr>
        <w:ind w:left="2160" w:hanging="180"/>
      </w:pPr>
    </w:lvl>
    <w:lvl w:ilvl="3" w:tplc="2CA873E8" w:tentative="1">
      <w:start w:val="1"/>
      <w:numFmt w:val="decimal"/>
      <w:lvlText w:val="%4."/>
      <w:lvlJc w:val="left"/>
      <w:pPr>
        <w:ind w:left="2880" w:hanging="360"/>
      </w:pPr>
    </w:lvl>
    <w:lvl w:ilvl="4" w:tplc="27A8AC18" w:tentative="1">
      <w:start w:val="1"/>
      <w:numFmt w:val="lowerLetter"/>
      <w:lvlText w:val="%5."/>
      <w:lvlJc w:val="left"/>
      <w:pPr>
        <w:ind w:left="3600" w:hanging="360"/>
      </w:pPr>
    </w:lvl>
    <w:lvl w:ilvl="5" w:tplc="9C12D54E" w:tentative="1">
      <w:start w:val="1"/>
      <w:numFmt w:val="lowerRoman"/>
      <w:lvlText w:val="%6."/>
      <w:lvlJc w:val="right"/>
      <w:pPr>
        <w:ind w:left="4320" w:hanging="180"/>
      </w:pPr>
    </w:lvl>
    <w:lvl w:ilvl="6" w:tplc="C874BE9C" w:tentative="1">
      <w:start w:val="1"/>
      <w:numFmt w:val="decimal"/>
      <w:lvlText w:val="%7."/>
      <w:lvlJc w:val="left"/>
      <w:pPr>
        <w:ind w:left="5040" w:hanging="360"/>
      </w:pPr>
    </w:lvl>
    <w:lvl w:ilvl="7" w:tplc="01289BA2" w:tentative="1">
      <w:start w:val="1"/>
      <w:numFmt w:val="lowerLetter"/>
      <w:lvlText w:val="%8."/>
      <w:lvlJc w:val="left"/>
      <w:pPr>
        <w:ind w:left="5760" w:hanging="360"/>
      </w:pPr>
    </w:lvl>
    <w:lvl w:ilvl="8" w:tplc="3B1E3DF0" w:tentative="1">
      <w:start w:val="1"/>
      <w:numFmt w:val="lowerRoman"/>
      <w:lvlText w:val="%9."/>
      <w:lvlJc w:val="right"/>
      <w:pPr>
        <w:ind w:left="6480" w:hanging="180"/>
      </w:pPr>
    </w:lvl>
  </w:abstractNum>
  <w:abstractNum w:abstractNumId="1" w15:restartNumberingAfterBreak="0">
    <w:nsid w:val="183D1617"/>
    <w:multiLevelType w:val="hybridMultilevel"/>
    <w:tmpl w:val="FB908578"/>
    <w:lvl w:ilvl="0" w:tplc="B0F4FA5E">
      <w:start w:val="1"/>
      <w:numFmt w:val="decimal"/>
      <w:lvlText w:val="(%1)"/>
      <w:lvlJc w:val="left"/>
      <w:pPr>
        <w:ind w:left="758" w:hanging="398"/>
      </w:pPr>
      <w:rPr>
        <w:rFonts w:hint="default"/>
      </w:rPr>
    </w:lvl>
    <w:lvl w:ilvl="1" w:tplc="8FDA31A6" w:tentative="1">
      <w:start w:val="1"/>
      <w:numFmt w:val="lowerLetter"/>
      <w:lvlText w:val="%2."/>
      <w:lvlJc w:val="left"/>
      <w:pPr>
        <w:ind w:left="1440" w:hanging="360"/>
      </w:pPr>
    </w:lvl>
    <w:lvl w:ilvl="2" w:tplc="FB9637E2" w:tentative="1">
      <w:start w:val="1"/>
      <w:numFmt w:val="lowerRoman"/>
      <w:lvlText w:val="%3."/>
      <w:lvlJc w:val="right"/>
      <w:pPr>
        <w:ind w:left="2160" w:hanging="180"/>
      </w:pPr>
    </w:lvl>
    <w:lvl w:ilvl="3" w:tplc="25EE6E9E" w:tentative="1">
      <w:start w:val="1"/>
      <w:numFmt w:val="decimal"/>
      <w:lvlText w:val="%4."/>
      <w:lvlJc w:val="left"/>
      <w:pPr>
        <w:ind w:left="2880" w:hanging="360"/>
      </w:pPr>
    </w:lvl>
    <w:lvl w:ilvl="4" w:tplc="3C607AFE" w:tentative="1">
      <w:start w:val="1"/>
      <w:numFmt w:val="lowerLetter"/>
      <w:lvlText w:val="%5."/>
      <w:lvlJc w:val="left"/>
      <w:pPr>
        <w:ind w:left="3600" w:hanging="360"/>
      </w:pPr>
    </w:lvl>
    <w:lvl w:ilvl="5" w:tplc="DF020F76" w:tentative="1">
      <w:start w:val="1"/>
      <w:numFmt w:val="lowerRoman"/>
      <w:lvlText w:val="%6."/>
      <w:lvlJc w:val="right"/>
      <w:pPr>
        <w:ind w:left="4320" w:hanging="180"/>
      </w:pPr>
    </w:lvl>
    <w:lvl w:ilvl="6" w:tplc="81A0689C" w:tentative="1">
      <w:start w:val="1"/>
      <w:numFmt w:val="decimal"/>
      <w:lvlText w:val="%7."/>
      <w:lvlJc w:val="left"/>
      <w:pPr>
        <w:ind w:left="5040" w:hanging="360"/>
      </w:pPr>
    </w:lvl>
    <w:lvl w:ilvl="7" w:tplc="AF54A924" w:tentative="1">
      <w:start w:val="1"/>
      <w:numFmt w:val="lowerLetter"/>
      <w:lvlText w:val="%8."/>
      <w:lvlJc w:val="left"/>
      <w:pPr>
        <w:ind w:left="5760" w:hanging="360"/>
      </w:pPr>
    </w:lvl>
    <w:lvl w:ilvl="8" w:tplc="710AF14C" w:tentative="1">
      <w:start w:val="1"/>
      <w:numFmt w:val="lowerRoman"/>
      <w:lvlText w:val="%9."/>
      <w:lvlJc w:val="right"/>
      <w:pPr>
        <w:ind w:left="6480" w:hanging="180"/>
      </w:pPr>
    </w:lvl>
  </w:abstractNum>
  <w:abstractNum w:abstractNumId="2" w15:restartNumberingAfterBreak="0">
    <w:nsid w:val="1CC606F3"/>
    <w:multiLevelType w:val="hybridMultilevel"/>
    <w:tmpl w:val="A1A26348"/>
    <w:lvl w:ilvl="0" w:tplc="91ACE9B2">
      <w:start w:val="1"/>
      <w:numFmt w:val="bullet"/>
      <w:lvlText w:val=""/>
      <w:lvlJc w:val="left"/>
      <w:pPr>
        <w:tabs>
          <w:tab w:val="num" w:pos="720"/>
        </w:tabs>
        <w:ind w:left="720" w:hanging="360"/>
      </w:pPr>
      <w:rPr>
        <w:rFonts w:ascii="Symbol" w:hAnsi="Symbol" w:hint="default"/>
      </w:rPr>
    </w:lvl>
    <w:lvl w:ilvl="1" w:tplc="DD6AA812" w:tentative="1">
      <w:start w:val="1"/>
      <w:numFmt w:val="bullet"/>
      <w:lvlText w:val="o"/>
      <w:lvlJc w:val="left"/>
      <w:pPr>
        <w:ind w:left="1440" w:hanging="360"/>
      </w:pPr>
      <w:rPr>
        <w:rFonts w:ascii="Courier New" w:hAnsi="Courier New" w:cs="Courier New" w:hint="default"/>
      </w:rPr>
    </w:lvl>
    <w:lvl w:ilvl="2" w:tplc="559A7EAE" w:tentative="1">
      <w:start w:val="1"/>
      <w:numFmt w:val="bullet"/>
      <w:lvlText w:val=""/>
      <w:lvlJc w:val="left"/>
      <w:pPr>
        <w:ind w:left="2160" w:hanging="360"/>
      </w:pPr>
      <w:rPr>
        <w:rFonts w:ascii="Wingdings" w:hAnsi="Wingdings" w:hint="default"/>
      </w:rPr>
    </w:lvl>
    <w:lvl w:ilvl="3" w:tplc="448C45A6" w:tentative="1">
      <w:start w:val="1"/>
      <w:numFmt w:val="bullet"/>
      <w:lvlText w:val=""/>
      <w:lvlJc w:val="left"/>
      <w:pPr>
        <w:ind w:left="2880" w:hanging="360"/>
      </w:pPr>
      <w:rPr>
        <w:rFonts w:ascii="Symbol" w:hAnsi="Symbol" w:hint="default"/>
      </w:rPr>
    </w:lvl>
    <w:lvl w:ilvl="4" w:tplc="87BCB2A8" w:tentative="1">
      <w:start w:val="1"/>
      <w:numFmt w:val="bullet"/>
      <w:lvlText w:val="o"/>
      <w:lvlJc w:val="left"/>
      <w:pPr>
        <w:ind w:left="3600" w:hanging="360"/>
      </w:pPr>
      <w:rPr>
        <w:rFonts w:ascii="Courier New" w:hAnsi="Courier New" w:cs="Courier New" w:hint="default"/>
      </w:rPr>
    </w:lvl>
    <w:lvl w:ilvl="5" w:tplc="5C581F5C" w:tentative="1">
      <w:start w:val="1"/>
      <w:numFmt w:val="bullet"/>
      <w:lvlText w:val=""/>
      <w:lvlJc w:val="left"/>
      <w:pPr>
        <w:ind w:left="4320" w:hanging="360"/>
      </w:pPr>
      <w:rPr>
        <w:rFonts w:ascii="Wingdings" w:hAnsi="Wingdings" w:hint="default"/>
      </w:rPr>
    </w:lvl>
    <w:lvl w:ilvl="6" w:tplc="564AC62A" w:tentative="1">
      <w:start w:val="1"/>
      <w:numFmt w:val="bullet"/>
      <w:lvlText w:val=""/>
      <w:lvlJc w:val="left"/>
      <w:pPr>
        <w:ind w:left="5040" w:hanging="360"/>
      </w:pPr>
      <w:rPr>
        <w:rFonts w:ascii="Symbol" w:hAnsi="Symbol" w:hint="default"/>
      </w:rPr>
    </w:lvl>
    <w:lvl w:ilvl="7" w:tplc="E3746C32" w:tentative="1">
      <w:start w:val="1"/>
      <w:numFmt w:val="bullet"/>
      <w:lvlText w:val="o"/>
      <w:lvlJc w:val="left"/>
      <w:pPr>
        <w:ind w:left="5760" w:hanging="360"/>
      </w:pPr>
      <w:rPr>
        <w:rFonts w:ascii="Courier New" w:hAnsi="Courier New" w:cs="Courier New" w:hint="default"/>
      </w:rPr>
    </w:lvl>
    <w:lvl w:ilvl="8" w:tplc="3B8E0B84" w:tentative="1">
      <w:start w:val="1"/>
      <w:numFmt w:val="bullet"/>
      <w:lvlText w:val=""/>
      <w:lvlJc w:val="left"/>
      <w:pPr>
        <w:ind w:left="6480" w:hanging="360"/>
      </w:pPr>
      <w:rPr>
        <w:rFonts w:ascii="Wingdings" w:hAnsi="Wingdings" w:hint="default"/>
      </w:rPr>
    </w:lvl>
  </w:abstractNum>
  <w:abstractNum w:abstractNumId="3" w15:restartNumberingAfterBreak="0">
    <w:nsid w:val="2A2A352C"/>
    <w:multiLevelType w:val="hybridMultilevel"/>
    <w:tmpl w:val="4F7464E8"/>
    <w:lvl w:ilvl="0" w:tplc="CF3CA6B0">
      <w:start w:val="1"/>
      <w:numFmt w:val="bullet"/>
      <w:lvlText w:val=""/>
      <w:lvlJc w:val="left"/>
      <w:pPr>
        <w:tabs>
          <w:tab w:val="num" w:pos="720"/>
        </w:tabs>
        <w:ind w:left="720" w:hanging="360"/>
      </w:pPr>
      <w:rPr>
        <w:rFonts w:ascii="Symbol" w:hAnsi="Symbol" w:hint="default"/>
      </w:rPr>
    </w:lvl>
    <w:lvl w:ilvl="1" w:tplc="28E2D0EE" w:tentative="1">
      <w:start w:val="1"/>
      <w:numFmt w:val="bullet"/>
      <w:lvlText w:val="o"/>
      <w:lvlJc w:val="left"/>
      <w:pPr>
        <w:ind w:left="1440" w:hanging="360"/>
      </w:pPr>
      <w:rPr>
        <w:rFonts w:ascii="Courier New" w:hAnsi="Courier New" w:cs="Courier New" w:hint="default"/>
      </w:rPr>
    </w:lvl>
    <w:lvl w:ilvl="2" w:tplc="E0409F1C" w:tentative="1">
      <w:start w:val="1"/>
      <w:numFmt w:val="bullet"/>
      <w:lvlText w:val=""/>
      <w:lvlJc w:val="left"/>
      <w:pPr>
        <w:ind w:left="2160" w:hanging="360"/>
      </w:pPr>
      <w:rPr>
        <w:rFonts w:ascii="Wingdings" w:hAnsi="Wingdings" w:hint="default"/>
      </w:rPr>
    </w:lvl>
    <w:lvl w:ilvl="3" w:tplc="9C68AF80" w:tentative="1">
      <w:start w:val="1"/>
      <w:numFmt w:val="bullet"/>
      <w:lvlText w:val=""/>
      <w:lvlJc w:val="left"/>
      <w:pPr>
        <w:ind w:left="2880" w:hanging="360"/>
      </w:pPr>
      <w:rPr>
        <w:rFonts w:ascii="Symbol" w:hAnsi="Symbol" w:hint="default"/>
      </w:rPr>
    </w:lvl>
    <w:lvl w:ilvl="4" w:tplc="557600B6" w:tentative="1">
      <w:start w:val="1"/>
      <w:numFmt w:val="bullet"/>
      <w:lvlText w:val="o"/>
      <w:lvlJc w:val="left"/>
      <w:pPr>
        <w:ind w:left="3600" w:hanging="360"/>
      </w:pPr>
      <w:rPr>
        <w:rFonts w:ascii="Courier New" w:hAnsi="Courier New" w:cs="Courier New" w:hint="default"/>
      </w:rPr>
    </w:lvl>
    <w:lvl w:ilvl="5" w:tplc="C3D69AF6" w:tentative="1">
      <w:start w:val="1"/>
      <w:numFmt w:val="bullet"/>
      <w:lvlText w:val=""/>
      <w:lvlJc w:val="left"/>
      <w:pPr>
        <w:ind w:left="4320" w:hanging="360"/>
      </w:pPr>
      <w:rPr>
        <w:rFonts w:ascii="Wingdings" w:hAnsi="Wingdings" w:hint="default"/>
      </w:rPr>
    </w:lvl>
    <w:lvl w:ilvl="6" w:tplc="5B845786" w:tentative="1">
      <w:start w:val="1"/>
      <w:numFmt w:val="bullet"/>
      <w:lvlText w:val=""/>
      <w:lvlJc w:val="left"/>
      <w:pPr>
        <w:ind w:left="5040" w:hanging="360"/>
      </w:pPr>
      <w:rPr>
        <w:rFonts w:ascii="Symbol" w:hAnsi="Symbol" w:hint="default"/>
      </w:rPr>
    </w:lvl>
    <w:lvl w:ilvl="7" w:tplc="3844E0EE" w:tentative="1">
      <w:start w:val="1"/>
      <w:numFmt w:val="bullet"/>
      <w:lvlText w:val="o"/>
      <w:lvlJc w:val="left"/>
      <w:pPr>
        <w:ind w:left="5760" w:hanging="360"/>
      </w:pPr>
      <w:rPr>
        <w:rFonts w:ascii="Courier New" w:hAnsi="Courier New" w:cs="Courier New" w:hint="default"/>
      </w:rPr>
    </w:lvl>
    <w:lvl w:ilvl="8" w:tplc="C99E35C4" w:tentative="1">
      <w:start w:val="1"/>
      <w:numFmt w:val="bullet"/>
      <w:lvlText w:val=""/>
      <w:lvlJc w:val="left"/>
      <w:pPr>
        <w:ind w:left="6480" w:hanging="360"/>
      </w:pPr>
      <w:rPr>
        <w:rFonts w:ascii="Wingdings" w:hAnsi="Wingdings" w:hint="default"/>
      </w:rPr>
    </w:lvl>
  </w:abstractNum>
  <w:abstractNum w:abstractNumId="4" w15:restartNumberingAfterBreak="0">
    <w:nsid w:val="30D77798"/>
    <w:multiLevelType w:val="hybridMultilevel"/>
    <w:tmpl w:val="C3D8D60A"/>
    <w:lvl w:ilvl="0" w:tplc="6EFC236C">
      <w:start w:val="1"/>
      <w:numFmt w:val="bullet"/>
      <w:lvlText w:val=""/>
      <w:lvlJc w:val="left"/>
      <w:pPr>
        <w:tabs>
          <w:tab w:val="num" w:pos="783"/>
        </w:tabs>
        <w:ind w:left="783" w:hanging="360"/>
      </w:pPr>
      <w:rPr>
        <w:rFonts w:ascii="Symbol" w:hAnsi="Symbol" w:hint="default"/>
      </w:rPr>
    </w:lvl>
    <w:lvl w:ilvl="1" w:tplc="37D8C51E">
      <w:start w:val="1"/>
      <w:numFmt w:val="bullet"/>
      <w:lvlText w:val="o"/>
      <w:lvlJc w:val="left"/>
      <w:pPr>
        <w:ind w:left="1503" w:hanging="360"/>
      </w:pPr>
      <w:rPr>
        <w:rFonts w:ascii="Courier New" w:hAnsi="Courier New" w:cs="Courier New" w:hint="default"/>
      </w:rPr>
    </w:lvl>
    <w:lvl w:ilvl="2" w:tplc="A06CE3D4" w:tentative="1">
      <w:start w:val="1"/>
      <w:numFmt w:val="bullet"/>
      <w:lvlText w:val=""/>
      <w:lvlJc w:val="left"/>
      <w:pPr>
        <w:ind w:left="2223" w:hanging="360"/>
      </w:pPr>
      <w:rPr>
        <w:rFonts w:ascii="Wingdings" w:hAnsi="Wingdings" w:hint="default"/>
      </w:rPr>
    </w:lvl>
    <w:lvl w:ilvl="3" w:tplc="EA5A1DE0" w:tentative="1">
      <w:start w:val="1"/>
      <w:numFmt w:val="bullet"/>
      <w:lvlText w:val=""/>
      <w:lvlJc w:val="left"/>
      <w:pPr>
        <w:ind w:left="2943" w:hanging="360"/>
      </w:pPr>
      <w:rPr>
        <w:rFonts w:ascii="Symbol" w:hAnsi="Symbol" w:hint="default"/>
      </w:rPr>
    </w:lvl>
    <w:lvl w:ilvl="4" w:tplc="84C02D3C" w:tentative="1">
      <w:start w:val="1"/>
      <w:numFmt w:val="bullet"/>
      <w:lvlText w:val="o"/>
      <w:lvlJc w:val="left"/>
      <w:pPr>
        <w:ind w:left="3663" w:hanging="360"/>
      </w:pPr>
      <w:rPr>
        <w:rFonts w:ascii="Courier New" w:hAnsi="Courier New" w:cs="Courier New" w:hint="default"/>
      </w:rPr>
    </w:lvl>
    <w:lvl w:ilvl="5" w:tplc="E11227FC" w:tentative="1">
      <w:start w:val="1"/>
      <w:numFmt w:val="bullet"/>
      <w:lvlText w:val=""/>
      <w:lvlJc w:val="left"/>
      <w:pPr>
        <w:ind w:left="4383" w:hanging="360"/>
      </w:pPr>
      <w:rPr>
        <w:rFonts w:ascii="Wingdings" w:hAnsi="Wingdings" w:hint="default"/>
      </w:rPr>
    </w:lvl>
    <w:lvl w:ilvl="6" w:tplc="75BE88F0" w:tentative="1">
      <w:start w:val="1"/>
      <w:numFmt w:val="bullet"/>
      <w:lvlText w:val=""/>
      <w:lvlJc w:val="left"/>
      <w:pPr>
        <w:ind w:left="5103" w:hanging="360"/>
      </w:pPr>
      <w:rPr>
        <w:rFonts w:ascii="Symbol" w:hAnsi="Symbol" w:hint="default"/>
      </w:rPr>
    </w:lvl>
    <w:lvl w:ilvl="7" w:tplc="D164A74A" w:tentative="1">
      <w:start w:val="1"/>
      <w:numFmt w:val="bullet"/>
      <w:lvlText w:val="o"/>
      <w:lvlJc w:val="left"/>
      <w:pPr>
        <w:ind w:left="5823" w:hanging="360"/>
      </w:pPr>
      <w:rPr>
        <w:rFonts w:ascii="Courier New" w:hAnsi="Courier New" w:cs="Courier New" w:hint="default"/>
      </w:rPr>
    </w:lvl>
    <w:lvl w:ilvl="8" w:tplc="55EE0028" w:tentative="1">
      <w:start w:val="1"/>
      <w:numFmt w:val="bullet"/>
      <w:lvlText w:val=""/>
      <w:lvlJc w:val="left"/>
      <w:pPr>
        <w:ind w:left="6543" w:hanging="360"/>
      </w:pPr>
      <w:rPr>
        <w:rFonts w:ascii="Wingdings" w:hAnsi="Wingdings" w:hint="default"/>
      </w:rPr>
    </w:lvl>
  </w:abstractNum>
  <w:abstractNum w:abstractNumId="5" w15:restartNumberingAfterBreak="0">
    <w:nsid w:val="58841209"/>
    <w:multiLevelType w:val="hybridMultilevel"/>
    <w:tmpl w:val="476A2F14"/>
    <w:lvl w:ilvl="0" w:tplc="68D04D18">
      <w:start w:val="1"/>
      <w:numFmt w:val="bullet"/>
      <w:lvlText w:val=""/>
      <w:lvlJc w:val="left"/>
      <w:pPr>
        <w:tabs>
          <w:tab w:val="num" w:pos="720"/>
        </w:tabs>
        <w:ind w:left="720" w:hanging="360"/>
      </w:pPr>
      <w:rPr>
        <w:rFonts w:ascii="Symbol" w:hAnsi="Symbol" w:hint="default"/>
      </w:rPr>
    </w:lvl>
    <w:lvl w:ilvl="1" w:tplc="21BC9534">
      <w:start w:val="1"/>
      <w:numFmt w:val="bullet"/>
      <w:lvlText w:val="o"/>
      <w:lvlJc w:val="left"/>
      <w:pPr>
        <w:ind w:left="1440" w:hanging="360"/>
      </w:pPr>
      <w:rPr>
        <w:rFonts w:ascii="Courier New" w:hAnsi="Courier New" w:cs="Courier New" w:hint="default"/>
      </w:rPr>
    </w:lvl>
    <w:lvl w:ilvl="2" w:tplc="7256D9B2" w:tentative="1">
      <w:start w:val="1"/>
      <w:numFmt w:val="bullet"/>
      <w:lvlText w:val=""/>
      <w:lvlJc w:val="left"/>
      <w:pPr>
        <w:ind w:left="2160" w:hanging="360"/>
      </w:pPr>
      <w:rPr>
        <w:rFonts w:ascii="Wingdings" w:hAnsi="Wingdings" w:hint="default"/>
      </w:rPr>
    </w:lvl>
    <w:lvl w:ilvl="3" w:tplc="23E451CA" w:tentative="1">
      <w:start w:val="1"/>
      <w:numFmt w:val="bullet"/>
      <w:lvlText w:val=""/>
      <w:lvlJc w:val="left"/>
      <w:pPr>
        <w:ind w:left="2880" w:hanging="360"/>
      </w:pPr>
      <w:rPr>
        <w:rFonts w:ascii="Symbol" w:hAnsi="Symbol" w:hint="default"/>
      </w:rPr>
    </w:lvl>
    <w:lvl w:ilvl="4" w:tplc="419A04B8" w:tentative="1">
      <w:start w:val="1"/>
      <w:numFmt w:val="bullet"/>
      <w:lvlText w:val="o"/>
      <w:lvlJc w:val="left"/>
      <w:pPr>
        <w:ind w:left="3600" w:hanging="360"/>
      </w:pPr>
      <w:rPr>
        <w:rFonts w:ascii="Courier New" w:hAnsi="Courier New" w:cs="Courier New" w:hint="default"/>
      </w:rPr>
    </w:lvl>
    <w:lvl w:ilvl="5" w:tplc="6E2C316C" w:tentative="1">
      <w:start w:val="1"/>
      <w:numFmt w:val="bullet"/>
      <w:lvlText w:val=""/>
      <w:lvlJc w:val="left"/>
      <w:pPr>
        <w:ind w:left="4320" w:hanging="360"/>
      </w:pPr>
      <w:rPr>
        <w:rFonts w:ascii="Wingdings" w:hAnsi="Wingdings" w:hint="default"/>
      </w:rPr>
    </w:lvl>
    <w:lvl w:ilvl="6" w:tplc="5B228250" w:tentative="1">
      <w:start w:val="1"/>
      <w:numFmt w:val="bullet"/>
      <w:lvlText w:val=""/>
      <w:lvlJc w:val="left"/>
      <w:pPr>
        <w:ind w:left="5040" w:hanging="360"/>
      </w:pPr>
      <w:rPr>
        <w:rFonts w:ascii="Symbol" w:hAnsi="Symbol" w:hint="default"/>
      </w:rPr>
    </w:lvl>
    <w:lvl w:ilvl="7" w:tplc="B1241EDC" w:tentative="1">
      <w:start w:val="1"/>
      <w:numFmt w:val="bullet"/>
      <w:lvlText w:val="o"/>
      <w:lvlJc w:val="left"/>
      <w:pPr>
        <w:ind w:left="5760" w:hanging="360"/>
      </w:pPr>
      <w:rPr>
        <w:rFonts w:ascii="Courier New" w:hAnsi="Courier New" w:cs="Courier New" w:hint="default"/>
      </w:rPr>
    </w:lvl>
    <w:lvl w:ilvl="8" w:tplc="3A30D0D8" w:tentative="1">
      <w:start w:val="1"/>
      <w:numFmt w:val="bullet"/>
      <w:lvlText w:val=""/>
      <w:lvlJc w:val="left"/>
      <w:pPr>
        <w:ind w:left="6480" w:hanging="360"/>
      </w:pPr>
      <w:rPr>
        <w:rFonts w:ascii="Wingdings" w:hAnsi="Wingdings" w:hint="default"/>
      </w:rPr>
    </w:lvl>
  </w:abstractNum>
  <w:abstractNum w:abstractNumId="6" w15:restartNumberingAfterBreak="0">
    <w:nsid w:val="5BC019DD"/>
    <w:multiLevelType w:val="hybridMultilevel"/>
    <w:tmpl w:val="DC16B492"/>
    <w:lvl w:ilvl="0" w:tplc="579ED166">
      <w:start w:val="1"/>
      <w:numFmt w:val="bullet"/>
      <w:lvlText w:val=""/>
      <w:lvlJc w:val="left"/>
      <w:pPr>
        <w:tabs>
          <w:tab w:val="num" w:pos="720"/>
        </w:tabs>
        <w:ind w:left="720" w:hanging="360"/>
      </w:pPr>
      <w:rPr>
        <w:rFonts w:ascii="Symbol" w:hAnsi="Symbol" w:hint="default"/>
      </w:rPr>
    </w:lvl>
    <w:lvl w:ilvl="1" w:tplc="BDCA66DA" w:tentative="1">
      <w:start w:val="1"/>
      <w:numFmt w:val="bullet"/>
      <w:lvlText w:val="o"/>
      <w:lvlJc w:val="left"/>
      <w:pPr>
        <w:ind w:left="1440" w:hanging="360"/>
      </w:pPr>
      <w:rPr>
        <w:rFonts w:ascii="Courier New" w:hAnsi="Courier New" w:cs="Courier New" w:hint="default"/>
      </w:rPr>
    </w:lvl>
    <w:lvl w:ilvl="2" w:tplc="37C62BD6" w:tentative="1">
      <w:start w:val="1"/>
      <w:numFmt w:val="bullet"/>
      <w:lvlText w:val=""/>
      <w:lvlJc w:val="left"/>
      <w:pPr>
        <w:ind w:left="2160" w:hanging="360"/>
      </w:pPr>
      <w:rPr>
        <w:rFonts w:ascii="Wingdings" w:hAnsi="Wingdings" w:hint="default"/>
      </w:rPr>
    </w:lvl>
    <w:lvl w:ilvl="3" w:tplc="FC70E208" w:tentative="1">
      <w:start w:val="1"/>
      <w:numFmt w:val="bullet"/>
      <w:lvlText w:val=""/>
      <w:lvlJc w:val="left"/>
      <w:pPr>
        <w:ind w:left="2880" w:hanging="360"/>
      </w:pPr>
      <w:rPr>
        <w:rFonts w:ascii="Symbol" w:hAnsi="Symbol" w:hint="default"/>
      </w:rPr>
    </w:lvl>
    <w:lvl w:ilvl="4" w:tplc="E2D6B97A" w:tentative="1">
      <w:start w:val="1"/>
      <w:numFmt w:val="bullet"/>
      <w:lvlText w:val="o"/>
      <w:lvlJc w:val="left"/>
      <w:pPr>
        <w:ind w:left="3600" w:hanging="360"/>
      </w:pPr>
      <w:rPr>
        <w:rFonts w:ascii="Courier New" w:hAnsi="Courier New" w:cs="Courier New" w:hint="default"/>
      </w:rPr>
    </w:lvl>
    <w:lvl w:ilvl="5" w:tplc="2CE007DE" w:tentative="1">
      <w:start w:val="1"/>
      <w:numFmt w:val="bullet"/>
      <w:lvlText w:val=""/>
      <w:lvlJc w:val="left"/>
      <w:pPr>
        <w:ind w:left="4320" w:hanging="360"/>
      </w:pPr>
      <w:rPr>
        <w:rFonts w:ascii="Wingdings" w:hAnsi="Wingdings" w:hint="default"/>
      </w:rPr>
    </w:lvl>
    <w:lvl w:ilvl="6" w:tplc="3F60A85A" w:tentative="1">
      <w:start w:val="1"/>
      <w:numFmt w:val="bullet"/>
      <w:lvlText w:val=""/>
      <w:lvlJc w:val="left"/>
      <w:pPr>
        <w:ind w:left="5040" w:hanging="360"/>
      </w:pPr>
      <w:rPr>
        <w:rFonts w:ascii="Symbol" w:hAnsi="Symbol" w:hint="default"/>
      </w:rPr>
    </w:lvl>
    <w:lvl w:ilvl="7" w:tplc="27F8CE96" w:tentative="1">
      <w:start w:val="1"/>
      <w:numFmt w:val="bullet"/>
      <w:lvlText w:val="o"/>
      <w:lvlJc w:val="left"/>
      <w:pPr>
        <w:ind w:left="5760" w:hanging="360"/>
      </w:pPr>
      <w:rPr>
        <w:rFonts w:ascii="Courier New" w:hAnsi="Courier New" w:cs="Courier New" w:hint="default"/>
      </w:rPr>
    </w:lvl>
    <w:lvl w:ilvl="8" w:tplc="FC9807BA" w:tentative="1">
      <w:start w:val="1"/>
      <w:numFmt w:val="bullet"/>
      <w:lvlText w:val=""/>
      <w:lvlJc w:val="left"/>
      <w:pPr>
        <w:ind w:left="6480" w:hanging="360"/>
      </w:pPr>
      <w:rPr>
        <w:rFonts w:ascii="Wingdings" w:hAnsi="Wingdings" w:hint="default"/>
      </w:rPr>
    </w:lvl>
  </w:abstractNum>
  <w:abstractNum w:abstractNumId="7" w15:restartNumberingAfterBreak="0">
    <w:nsid w:val="73A847E2"/>
    <w:multiLevelType w:val="hybridMultilevel"/>
    <w:tmpl w:val="FD5C713A"/>
    <w:lvl w:ilvl="0" w:tplc="842C30C4">
      <w:start w:val="1"/>
      <w:numFmt w:val="bullet"/>
      <w:lvlText w:val=""/>
      <w:lvlJc w:val="left"/>
      <w:pPr>
        <w:tabs>
          <w:tab w:val="num" w:pos="720"/>
        </w:tabs>
        <w:ind w:left="720" w:hanging="360"/>
      </w:pPr>
      <w:rPr>
        <w:rFonts w:ascii="Symbol" w:hAnsi="Symbol" w:hint="default"/>
      </w:rPr>
    </w:lvl>
    <w:lvl w:ilvl="1" w:tplc="50B82E88" w:tentative="1">
      <w:start w:val="1"/>
      <w:numFmt w:val="bullet"/>
      <w:lvlText w:val="o"/>
      <w:lvlJc w:val="left"/>
      <w:pPr>
        <w:ind w:left="1440" w:hanging="360"/>
      </w:pPr>
      <w:rPr>
        <w:rFonts w:ascii="Courier New" w:hAnsi="Courier New" w:cs="Courier New" w:hint="default"/>
      </w:rPr>
    </w:lvl>
    <w:lvl w:ilvl="2" w:tplc="A6164098" w:tentative="1">
      <w:start w:val="1"/>
      <w:numFmt w:val="bullet"/>
      <w:lvlText w:val=""/>
      <w:lvlJc w:val="left"/>
      <w:pPr>
        <w:ind w:left="2160" w:hanging="360"/>
      </w:pPr>
      <w:rPr>
        <w:rFonts w:ascii="Wingdings" w:hAnsi="Wingdings" w:hint="default"/>
      </w:rPr>
    </w:lvl>
    <w:lvl w:ilvl="3" w:tplc="89D094B6" w:tentative="1">
      <w:start w:val="1"/>
      <w:numFmt w:val="bullet"/>
      <w:lvlText w:val=""/>
      <w:lvlJc w:val="left"/>
      <w:pPr>
        <w:ind w:left="2880" w:hanging="360"/>
      </w:pPr>
      <w:rPr>
        <w:rFonts w:ascii="Symbol" w:hAnsi="Symbol" w:hint="default"/>
      </w:rPr>
    </w:lvl>
    <w:lvl w:ilvl="4" w:tplc="869227BC" w:tentative="1">
      <w:start w:val="1"/>
      <w:numFmt w:val="bullet"/>
      <w:lvlText w:val="o"/>
      <w:lvlJc w:val="left"/>
      <w:pPr>
        <w:ind w:left="3600" w:hanging="360"/>
      </w:pPr>
      <w:rPr>
        <w:rFonts w:ascii="Courier New" w:hAnsi="Courier New" w:cs="Courier New" w:hint="default"/>
      </w:rPr>
    </w:lvl>
    <w:lvl w:ilvl="5" w:tplc="B8227086" w:tentative="1">
      <w:start w:val="1"/>
      <w:numFmt w:val="bullet"/>
      <w:lvlText w:val=""/>
      <w:lvlJc w:val="left"/>
      <w:pPr>
        <w:ind w:left="4320" w:hanging="360"/>
      </w:pPr>
      <w:rPr>
        <w:rFonts w:ascii="Wingdings" w:hAnsi="Wingdings" w:hint="default"/>
      </w:rPr>
    </w:lvl>
    <w:lvl w:ilvl="6" w:tplc="5AD8666C" w:tentative="1">
      <w:start w:val="1"/>
      <w:numFmt w:val="bullet"/>
      <w:lvlText w:val=""/>
      <w:lvlJc w:val="left"/>
      <w:pPr>
        <w:ind w:left="5040" w:hanging="360"/>
      </w:pPr>
      <w:rPr>
        <w:rFonts w:ascii="Symbol" w:hAnsi="Symbol" w:hint="default"/>
      </w:rPr>
    </w:lvl>
    <w:lvl w:ilvl="7" w:tplc="D7AA3244" w:tentative="1">
      <w:start w:val="1"/>
      <w:numFmt w:val="bullet"/>
      <w:lvlText w:val="o"/>
      <w:lvlJc w:val="left"/>
      <w:pPr>
        <w:ind w:left="5760" w:hanging="360"/>
      </w:pPr>
      <w:rPr>
        <w:rFonts w:ascii="Courier New" w:hAnsi="Courier New" w:cs="Courier New" w:hint="default"/>
      </w:rPr>
    </w:lvl>
    <w:lvl w:ilvl="8" w:tplc="E1B8DDB8" w:tentative="1">
      <w:start w:val="1"/>
      <w:numFmt w:val="bullet"/>
      <w:lvlText w:val=""/>
      <w:lvlJc w:val="left"/>
      <w:pPr>
        <w:ind w:left="6480" w:hanging="360"/>
      </w:pPr>
      <w:rPr>
        <w:rFonts w:ascii="Wingdings" w:hAnsi="Wingdings" w:hint="default"/>
      </w:rPr>
    </w:lvl>
  </w:abstractNum>
  <w:abstractNum w:abstractNumId="8" w15:restartNumberingAfterBreak="0">
    <w:nsid w:val="77A1346E"/>
    <w:multiLevelType w:val="hybridMultilevel"/>
    <w:tmpl w:val="79505342"/>
    <w:lvl w:ilvl="0" w:tplc="31D2A6B4">
      <w:start w:val="1"/>
      <w:numFmt w:val="decimal"/>
      <w:lvlText w:val="(%1)"/>
      <w:lvlJc w:val="left"/>
      <w:pPr>
        <w:ind w:left="825" w:hanging="465"/>
      </w:pPr>
      <w:rPr>
        <w:rFonts w:hint="default"/>
      </w:rPr>
    </w:lvl>
    <w:lvl w:ilvl="1" w:tplc="BB2887F2" w:tentative="1">
      <w:start w:val="1"/>
      <w:numFmt w:val="lowerLetter"/>
      <w:lvlText w:val="%2."/>
      <w:lvlJc w:val="left"/>
      <w:pPr>
        <w:ind w:left="1440" w:hanging="360"/>
      </w:pPr>
    </w:lvl>
    <w:lvl w:ilvl="2" w:tplc="BABA1122" w:tentative="1">
      <w:start w:val="1"/>
      <w:numFmt w:val="lowerRoman"/>
      <w:lvlText w:val="%3."/>
      <w:lvlJc w:val="right"/>
      <w:pPr>
        <w:ind w:left="2160" w:hanging="180"/>
      </w:pPr>
    </w:lvl>
    <w:lvl w:ilvl="3" w:tplc="99F4B904" w:tentative="1">
      <w:start w:val="1"/>
      <w:numFmt w:val="decimal"/>
      <w:lvlText w:val="%4."/>
      <w:lvlJc w:val="left"/>
      <w:pPr>
        <w:ind w:left="2880" w:hanging="360"/>
      </w:pPr>
    </w:lvl>
    <w:lvl w:ilvl="4" w:tplc="6C6A973A" w:tentative="1">
      <w:start w:val="1"/>
      <w:numFmt w:val="lowerLetter"/>
      <w:lvlText w:val="%5."/>
      <w:lvlJc w:val="left"/>
      <w:pPr>
        <w:ind w:left="3600" w:hanging="360"/>
      </w:pPr>
    </w:lvl>
    <w:lvl w:ilvl="5" w:tplc="F0C65EEE" w:tentative="1">
      <w:start w:val="1"/>
      <w:numFmt w:val="lowerRoman"/>
      <w:lvlText w:val="%6."/>
      <w:lvlJc w:val="right"/>
      <w:pPr>
        <w:ind w:left="4320" w:hanging="180"/>
      </w:pPr>
    </w:lvl>
    <w:lvl w:ilvl="6" w:tplc="4F20EEF0" w:tentative="1">
      <w:start w:val="1"/>
      <w:numFmt w:val="decimal"/>
      <w:lvlText w:val="%7."/>
      <w:lvlJc w:val="left"/>
      <w:pPr>
        <w:ind w:left="5040" w:hanging="360"/>
      </w:pPr>
    </w:lvl>
    <w:lvl w:ilvl="7" w:tplc="170A368C" w:tentative="1">
      <w:start w:val="1"/>
      <w:numFmt w:val="lowerLetter"/>
      <w:lvlText w:val="%8."/>
      <w:lvlJc w:val="left"/>
      <w:pPr>
        <w:ind w:left="5760" w:hanging="360"/>
      </w:pPr>
    </w:lvl>
    <w:lvl w:ilvl="8" w:tplc="EEDC1D12" w:tentative="1">
      <w:start w:val="1"/>
      <w:numFmt w:val="lowerRoman"/>
      <w:lvlText w:val="%9."/>
      <w:lvlJc w:val="right"/>
      <w:pPr>
        <w:ind w:left="6480" w:hanging="180"/>
      </w:pPr>
    </w:lvl>
  </w:abstractNum>
  <w:abstractNum w:abstractNumId="9" w15:restartNumberingAfterBreak="0">
    <w:nsid w:val="7CF46B50"/>
    <w:multiLevelType w:val="hybridMultilevel"/>
    <w:tmpl w:val="418C1C76"/>
    <w:lvl w:ilvl="0" w:tplc="64E2CEBA">
      <w:start w:val="1"/>
      <w:numFmt w:val="bullet"/>
      <w:lvlText w:val=""/>
      <w:lvlJc w:val="left"/>
      <w:pPr>
        <w:tabs>
          <w:tab w:val="num" w:pos="720"/>
        </w:tabs>
        <w:ind w:left="720" w:hanging="360"/>
      </w:pPr>
      <w:rPr>
        <w:rFonts w:ascii="Symbol" w:hAnsi="Symbol" w:hint="default"/>
      </w:rPr>
    </w:lvl>
    <w:lvl w:ilvl="1" w:tplc="36B4F8B6" w:tentative="1">
      <w:start w:val="1"/>
      <w:numFmt w:val="bullet"/>
      <w:lvlText w:val="o"/>
      <w:lvlJc w:val="left"/>
      <w:pPr>
        <w:ind w:left="1440" w:hanging="360"/>
      </w:pPr>
      <w:rPr>
        <w:rFonts w:ascii="Courier New" w:hAnsi="Courier New" w:cs="Courier New" w:hint="default"/>
      </w:rPr>
    </w:lvl>
    <w:lvl w:ilvl="2" w:tplc="EEDCF02C" w:tentative="1">
      <w:start w:val="1"/>
      <w:numFmt w:val="bullet"/>
      <w:lvlText w:val=""/>
      <w:lvlJc w:val="left"/>
      <w:pPr>
        <w:ind w:left="2160" w:hanging="360"/>
      </w:pPr>
      <w:rPr>
        <w:rFonts w:ascii="Wingdings" w:hAnsi="Wingdings" w:hint="default"/>
      </w:rPr>
    </w:lvl>
    <w:lvl w:ilvl="3" w:tplc="7CDA25B0" w:tentative="1">
      <w:start w:val="1"/>
      <w:numFmt w:val="bullet"/>
      <w:lvlText w:val=""/>
      <w:lvlJc w:val="left"/>
      <w:pPr>
        <w:ind w:left="2880" w:hanging="360"/>
      </w:pPr>
      <w:rPr>
        <w:rFonts w:ascii="Symbol" w:hAnsi="Symbol" w:hint="default"/>
      </w:rPr>
    </w:lvl>
    <w:lvl w:ilvl="4" w:tplc="5B02CA92" w:tentative="1">
      <w:start w:val="1"/>
      <w:numFmt w:val="bullet"/>
      <w:lvlText w:val="o"/>
      <w:lvlJc w:val="left"/>
      <w:pPr>
        <w:ind w:left="3600" w:hanging="360"/>
      </w:pPr>
      <w:rPr>
        <w:rFonts w:ascii="Courier New" w:hAnsi="Courier New" w:cs="Courier New" w:hint="default"/>
      </w:rPr>
    </w:lvl>
    <w:lvl w:ilvl="5" w:tplc="D63EBA7A" w:tentative="1">
      <w:start w:val="1"/>
      <w:numFmt w:val="bullet"/>
      <w:lvlText w:val=""/>
      <w:lvlJc w:val="left"/>
      <w:pPr>
        <w:ind w:left="4320" w:hanging="360"/>
      </w:pPr>
      <w:rPr>
        <w:rFonts w:ascii="Wingdings" w:hAnsi="Wingdings" w:hint="default"/>
      </w:rPr>
    </w:lvl>
    <w:lvl w:ilvl="6" w:tplc="4B266736" w:tentative="1">
      <w:start w:val="1"/>
      <w:numFmt w:val="bullet"/>
      <w:lvlText w:val=""/>
      <w:lvlJc w:val="left"/>
      <w:pPr>
        <w:ind w:left="5040" w:hanging="360"/>
      </w:pPr>
      <w:rPr>
        <w:rFonts w:ascii="Symbol" w:hAnsi="Symbol" w:hint="default"/>
      </w:rPr>
    </w:lvl>
    <w:lvl w:ilvl="7" w:tplc="0DD4F99A" w:tentative="1">
      <w:start w:val="1"/>
      <w:numFmt w:val="bullet"/>
      <w:lvlText w:val="o"/>
      <w:lvlJc w:val="left"/>
      <w:pPr>
        <w:ind w:left="5760" w:hanging="360"/>
      </w:pPr>
      <w:rPr>
        <w:rFonts w:ascii="Courier New" w:hAnsi="Courier New" w:cs="Courier New" w:hint="default"/>
      </w:rPr>
    </w:lvl>
    <w:lvl w:ilvl="8" w:tplc="101EA496" w:tentative="1">
      <w:start w:val="1"/>
      <w:numFmt w:val="bullet"/>
      <w:lvlText w:val=""/>
      <w:lvlJc w:val="left"/>
      <w:pPr>
        <w:ind w:left="6480" w:hanging="360"/>
      </w:pPr>
      <w:rPr>
        <w:rFonts w:ascii="Wingdings" w:hAnsi="Wingdings" w:hint="default"/>
      </w:rPr>
    </w:lvl>
  </w:abstractNum>
  <w:num w:numId="1" w16cid:durableId="1561791143">
    <w:abstractNumId w:val="7"/>
  </w:num>
  <w:num w:numId="2" w16cid:durableId="2098165803">
    <w:abstractNumId w:val="1"/>
  </w:num>
  <w:num w:numId="3" w16cid:durableId="598030762">
    <w:abstractNumId w:val="6"/>
  </w:num>
  <w:num w:numId="4" w16cid:durableId="816654493">
    <w:abstractNumId w:val="8"/>
  </w:num>
  <w:num w:numId="5" w16cid:durableId="236406637">
    <w:abstractNumId w:val="9"/>
  </w:num>
  <w:num w:numId="6" w16cid:durableId="569383616">
    <w:abstractNumId w:val="0"/>
  </w:num>
  <w:num w:numId="7" w16cid:durableId="296958959">
    <w:abstractNumId w:val="2"/>
  </w:num>
  <w:num w:numId="8" w16cid:durableId="1125854869">
    <w:abstractNumId w:val="4"/>
  </w:num>
  <w:num w:numId="9" w16cid:durableId="220796287">
    <w:abstractNumId w:val="3"/>
  </w:num>
  <w:num w:numId="10" w16cid:durableId="1194924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9A"/>
    <w:rsid w:val="00000A70"/>
    <w:rsid w:val="000032B8"/>
    <w:rsid w:val="00003B06"/>
    <w:rsid w:val="000054B9"/>
    <w:rsid w:val="00007461"/>
    <w:rsid w:val="0001117E"/>
    <w:rsid w:val="0001125F"/>
    <w:rsid w:val="0001338E"/>
    <w:rsid w:val="0001366C"/>
    <w:rsid w:val="00013D24"/>
    <w:rsid w:val="00014AF0"/>
    <w:rsid w:val="000155D6"/>
    <w:rsid w:val="00015D4E"/>
    <w:rsid w:val="00020C1E"/>
    <w:rsid w:val="00020E9B"/>
    <w:rsid w:val="000236C1"/>
    <w:rsid w:val="000236EC"/>
    <w:rsid w:val="0002413D"/>
    <w:rsid w:val="000249F2"/>
    <w:rsid w:val="00026531"/>
    <w:rsid w:val="00026968"/>
    <w:rsid w:val="00027E81"/>
    <w:rsid w:val="00030AD8"/>
    <w:rsid w:val="0003107A"/>
    <w:rsid w:val="00031C95"/>
    <w:rsid w:val="000330D4"/>
    <w:rsid w:val="000339FB"/>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24C"/>
    <w:rsid w:val="00097AAF"/>
    <w:rsid w:val="00097D13"/>
    <w:rsid w:val="000A4893"/>
    <w:rsid w:val="000A54E0"/>
    <w:rsid w:val="000A62FA"/>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4B57"/>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103"/>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44F2"/>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1336"/>
    <w:rsid w:val="0019457A"/>
    <w:rsid w:val="00195257"/>
    <w:rsid w:val="00195388"/>
    <w:rsid w:val="0019539E"/>
    <w:rsid w:val="001968BC"/>
    <w:rsid w:val="001A0739"/>
    <w:rsid w:val="001A0F00"/>
    <w:rsid w:val="001A285D"/>
    <w:rsid w:val="001A2BDD"/>
    <w:rsid w:val="001A3DDF"/>
    <w:rsid w:val="001A4310"/>
    <w:rsid w:val="001A4D05"/>
    <w:rsid w:val="001B053A"/>
    <w:rsid w:val="001B26D8"/>
    <w:rsid w:val="001B3BFA"/>
    <w:rsid w:val="001B7152"/>
    <w:rsid w:val="001B75B8"/>
    <w:rsid w:val="001C1230"/>
    <w:rsid w:val="001C60B5"/>
    <w:rsid w:val="001C61B0"/>
    <w:rsid w:val="001C7957"/>
    <w:rsid w:val="001C7DB8"/>
    <w:rsid w:val="001C7EA8"/>
    <w:rsid w:val="001D12C2"/>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CC8"/>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6792"/>
    <w:rsid w:val="002874E3"/>
    <w:rsid w:val="00287656"/>
    <w:rsid w:val="00291518"/>
    <w:rsid w:val="00296FF0"/>
    <w:rsid w:val="0029729C"/>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65"/>
    <w:rsid w:val="002D05CC"/>
    <w:rsid w:val="002D305A"/>
    <w:rsid w:val="002E21B8"/>
    <w:rsid w:val="002E7DF9"/>
    <w:rsid w:val="002F097B"/>
    <w:rsid w:val="002F20AD"/>
    <w:rsid w:val="002F2147"/>
    <w:rsid w:val="002F3111"/>
    <w:rsid w:val="002F4AEC"/>
    <w:rsid w:val="002F795D"/>
    <w:rsid w:val="00300823"/>
    <w:rsid w:val="00300D7F"/>
    <w:rsid w:val="00301638"/>
    <w:rsid w:val="00303B0C"/>
    <w:rsid w:val="0030459C"/>
    <w:rsid w:val="00306BEF"/>
    <w:rsid w:val="00313DFE"/>
    <w:rsid w:val="003143B2"/>
    <w:rsid w:val="00314821"/>
    <w:rsid w:val="0031483F"/>
    <w:rsid w:val="0031741B"/>
    <w:rsid w:val="00321337"/>
    <w:rsid w:val="00321F2F"/>
    <w:rsid w:val="003237F6"/>
    <w:rsid w:val="00324077"/>
    <w:rsid w:val="0032453B"/>
    <w:rsid w:val="00324868"/>
    <w:rsid w:val="003305F5"/>
    <w:rsid w:val="00333930"/>
    <w:rsid w:val="003356BF"/>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058B"/>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5895"/>
    <w:rsid w:val="003D726D"/>
    <w:rsid w:val="003E0875"/>
    <w:rsid w:val="003E0BB8"/>
    <w:rsid w:val="003E6CB0"/>
    <w:rsid w:val="003F1F5E"/>
    <w:rsid w:val="003F286A"/>
    <w:rsid w:val="003F4DAB"/>
    <w:rsid w:val="003F77F8"/>
    <w:rsid w:val="00400ACD"/>
    <w:rsid w:val="00403B15"/>
    <w:rsid w:val="00403E8A"/>
    <w:rsid w:val="00406110"/>
    <w:rsid w:val="004101E4"/>
    <w:rsid w:val="00410661"/>
    <w:rsid w:val="004108C3"/>
    <w:rsid w:val="00410B33"/>
    <w:rsid w:val="004120CC"/>
    <w:rsid w:val="00412ED2"/>
    <w:rsid w:val="00412F0F"/>
    <w:rsid w:val="004134CE"/>
    <w:rsid w:val="004136A8"/>
    <w:rsid w:val="00415139"/>
    <w:rsid w:val="004166BB"/>
    <w:rsid w:val="004174CD"/>
    <w:rsid w:val="00417926"/>
    <w:rsid w:val="00422039"/>
    <w:rsid w:val="00422283"/>
    <w:rsid w:val="0042327F"/>
    <w:rsid w:val="00423FBC"/>
    <w:rsid w:val="004241AA"/>
    <w:rsid w:val="0042422E"/>
    <w:rsid w:val="0043190E"/>
    <w:rsid w:val="004324E9"/>
    <w:rsid w:val="004350F3"/>
    <w:rsid w:val="00435944"/>
    <w:rsid w:val="00436980"/>
    <w:rsid w:val="00441016"/>
    <w:rsid w:val="00441F2F"/>
    <w:rsid w:val="0044228B"/>
    <w:rsid w:val="00447018"/>
    <w:rsid w:val="00450561"/>
    <w:rsid w:val="00450A40"/>
    <w:rsid w:val="004516FB"/>
    <w:rsid w:val="00451D7C"/>
    <w:rsid w:val="00452FC3"/>
    <w:rsid w:val="00454715"/>
    <w:rsid w:val="00455936"/>
    <w:rsid w:val="00455ACE"/>
    <w:rsid w:val="004572CF"/>
    <w:rsid w:val="00461B69"/>
    <w:rsid w:val="00462B3D"/>
    <w:rsid w:val="00474927"/>
    <w:rsid w:val="00475913"/>
    <w:rsid w:val="00480080"/>
    <w:rsid w:val="004824A7"/>
    <w:rsid w:val="00483AF0"/>
    <w:rsid w:val="00484167"/>
    <w:rsid w:val="00485335"/>
    <w:rsid w:val="00492211"/>
    <w:rsid w:val="00492325"/>
    <w:rsid w:val="00492A6D"/>
    <w:rsid w:val="00494303"/>
    <w:rsid w:val="0049682B"/>
    <w:rsid w:val="004977A3"/>
    <w:rsid w:val="004A03F7"/>
    <w:rsid w:val="004A081C"/>
    <w:rsid w:val="004A123F"/>
    <w:rsid w:val="004A2172"/>
    <w:rsid w:val="004A239F"/>
    <w:rsid w:val="004A6B43"/>
    <w:rsid w:val="004B138F"/>
    <w:rsid w:val="004B412A"/>
    <w:rsid w:val="004B576C"/>
    <w:rsid w:val="004B772A"/>
    <w:rsid w:val="004C302F"/>
    <w:rsid w:val="004C4609"/>
    <w:rsid w:val="004C4B8A"/>
    <w:rsid w:val="004C52EF"/>
    <w:rsid w:val="004C5F34"/>
    <w:rsid w:val="004C600C"/>
    <w:rsid w:val="004C6A8A"/>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3188"/>
    <w:rsid w:val="00505121"/>
    <w:rsid w:val="00505C04"/>
    <w:rsid w:val="00505F1B"/>
    <w:rsid w:val="005073E8"/>
    <w:rsid w:val="00510503"/>
    <w:rsid w:val="0051324D"/>
    <w:rsid w:val="00515466"/>
    <w:rsid w:val="005154F7"/>
    <w:rsid w:val="005159DE"/>
    <w:rsid w:val="00524B43"/>
    <w:rsid w:val="005269CE"/>
    <w:rsid w:val="005304B2"/>
    <w:rsid w:val="005315F2"/>
    <w:rsid w:val="005336BD"/>
    <w:rsid w:val="00534A49"/>
    <w:rsid w:val="005363BB"/>
    <w:rsid w:val="005418F3"/>
    <w:rsid w:val="00541B98"/>
    <w:rsid w:val="00543374"/>
    <w:rsid w:val="00545548"/>
    <w:rsid w:val="00545D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1CD2"/>
    <w:rsid w:val="005832EE"/>
    <w:rsid w:val="005847EF"/>
    <w:rsid w:val="005851E6"/>
    <w:rsid w:val="005878B7"/>
    <w:rsid w:val="00592C9A"/>
    <w:rsid w:val="00593DF8"/>
    <w:rsid w:val="00595745"/>
    <w:rsid w:val="005A0E18"/>
    <w:rsid w:val="005A12A5"/>
    <w:rsid w:val="005A3790"/>
    <w:rsid w:val="005A3CCB"/>
    <w:rsid w:val="005A410E"/>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6F12"/>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61C"/>
    <w:rsid w:val="00607E64"/>
    <w:rsid w:val="006106E9"/>
    <w:rsid w:val="0061159E"/>
    <w:rsid w:val="00614633"/>
    <w:rsid w:val="00614BC8"/>
    <w:rsid w:val="006151FB"/>
    <w:rsid w:val="00617411"/>
    <w:rsid w:val="006249CB"/>
    <w:rsid w:val="00626E47"/>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4EF2"/>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A669E"/>
    <w:rsid w:val="006A7175"/>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5B4B"/>
    <w:rsid w:val="00717739"/>
    <w:rsid w:val="00717DE4"/>
    <w:rsid w:val="00721724"/>
    <w:rsid w:val="00722EC5"/>
    <w:rsid w:val="00723326"/>
    <w:rsid w:val="00724252"/>
    <w:rsid w:val="00727E7A"/>
    <w:rsid w:val="0073156F"/>
    <w:rsid w:val="0073163C"/>
    <w:rsid w:val="00731DE3"/>
    <w:rsid w:val="00735B9D"/>
    <w:rsid w:val="007365A5"/>
    <w:rsid w:val="00736FB0"/>
    <w:rsid w:val="007403E4"/>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81B"/>
    <w:rsid w:val="007A7EC1"/>
    <w:rsid w:val="007B4FCA"/>
    <w:rsid w:val="007B7B85"/>
    <w:rsid w:val="007C462E"/>
    <w:rsid w:val="007C496B"/>
    <w:rsid w:val="007C6803"/>
    <w:rsid w:val="007D2892"/>
    <w:rsid w:val="007D2DCC"/>
    <w:rsid w:val="007D47E1"/>
    <w:rsid w:val="007D7FCB"/>
    <w:rsid w:val="007E2176"/>
    <w:rsid w:val="007E33B6"/>
    <w:rsid w:val="007E59E8"/>
    <w:rsid w:val="007F3861"/>
    <w:rsid w:val="007F4162"/>
    <w:rsid w:val="007F5441"/>
    <w:rsid w:val="007F7668"/>
    <w:rsid w:val="00800BF5"/>
    <w:rsid w:val="00800C63"/>
    <w:rsid w:val="00802243"/>
    <w:rsid w:val="008023D4"/>
    <w:rsid w:val="0080242A"/>
    <w:rsid w:val="00804124"/>
    <w:rsid w:val="00805402"/>
    <w:rsid w:val="0080765F"/>
    <w:rsid w:val="00812BE3"/>
    <w:rsid w:val="00814516"/>
    <w:rsid w:val="00815C9D"/>
    <w:rsid w:val="008166F5"/>
    <w:rsid w:val="008170E2"/>
    <w:rsid w:val="00823E4C"/>
    <w:rsid w:val="008240A7"/>
    <w:rsid w:val="00827749"/>
    <w:rsid w:val="00827B7E"/>
    <w:rsid w:val="00830EEB"/>
    <w:rsid w:val="008347A9"/>
    <w:rsid w:val="00835628"/>
    <w:rsid w:val="00835E90"/>
    <w:rsid w:val="0084176D"/>
    <w:rsid w:val="008423E4"/>
    <w:rsid w:val="00842900"/>
    <w:rsid w:val="008470A2"/>
    <w:rsid w:val="00850CF0"/>
    <w:rsid w:val="00851869"/>
    <w:rsid w:val="00851C04"/>
    <w:rsid w:val="008531A1"/>
    <w:rsid w:val="00853A94"/>
    <w:rsid w:val="008547A3"/>
    <w:rsid w:val="0085797D"/>
    <w:rsid w:val="00860020"/>
    <w:rsid w:val="008618E7"/>
    <w:rsid w:val="00861995"/>
    <w:rsid w:val="0086231A"/>
    <w:rsid w:val="00863B65"/>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5572"/>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1B"/>
    <w:rsid w:val="008C3FD0"/>
    <w:rsid w:val="008D27A5"/>
    <w:rsid w:val="008D2AAB"/>
    <w:rsid w:val="008D309C"/>
    <w:rsid w:val="008D58F9"/>
    <w:rsid w:val="008D64D2"/>
    <w:rsid w:val="008D7427"/>
    <w:rsid w:val="008E3338"/>
    <w:rsid w:val="008E47BE"/>
    <w:rsid w:val="008E56F6"/>
    <w:rsid w:val="008F09DF"/>
    <w:rsid w:val="008F3053"/>
    <w:rsid w:val="008F3136"/>
    <w:rsid w:val="008F40DF"/>
    <w:rsid w:val="008F5E16"/>
    <w:rsid w:val="008F5EFC"/>
    <w:rsid w:val="00901670"/>
    <w:rsid w:val="00902212"/>
    <w:rsid w:val="009022C1"/>
    <w:rsid w:val="00903E0A"/>
    <w:rsid w:val="0090406E"/>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13E9"/>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9EA"/>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0152"/>
    <w:rsid w:val="00AC2E9A"/>
    <w:rsid w:val="00AC5AAB"/>
    <w:rsid w:val="00AC5AEC"/>
    <w:rsid w:val="00AC5F28"/>
    <w:rsid w:val="00AC6900"/>
    <w:rsid w:val="00AD304B"/>
    <w:rsid w:val="00AD4497"/>
    <w:rsid w:val="00AD7780"/>
    <w:rsid w:val="00AE01F8"/>
    <w:rsid w:val="00AE2263"/>
    <w:rsid w:val="00AE248E"/>
    <w:rsid w:val="00AE2D12"/>
    <w:rsid w:val="00AE2F06"/>
    <w:rsid w:val="00AE4F1C"/>
    <w:rsid w:val="00AE73FC"/>
    <w:rsid w:val="00AF1433"/>
    <w:rsid w:val="00AF48B4"/>
    <w:rsid w:val="00AF4923"/>
    <w:rsid w:val="00AF7C74"/>
    <w:rsid w:val="00B000AF"/>
    <w:rsid w:val="00B04E79"/>
    <w:rsid w:val="00B07488"/>
    <w:rsid w:val="00B075A2"/>
    <w:rsid w:val="00B10DD2"/>
    <w:rsid w:val="00B115DC"/>
    <w:rsid w:val="00B11952"/>
    <w:rsid w:val="00B12A69"/>
    <w:rsid w:val="00B149AC"/>
    <w:rsid w:val="00B14BD2"/>
    <w:rsid w:val="00B1557F"/>
    <w:rsid w:val="00B1668D"/>
    <w:rsid w:val="00B17981"/>
    <w:rsid w:val="00B20CAD"/>
    <w:rsid w:val="00B22F6B"/>
    <w:rsid w:val="00B233BB"/>
    <w:rsid w:val="00B25612"/>
    <w:rsid w:val="00B26437"/>
    <w:rsid w:val="00B2678E"/>
    <w:rsid w:val="00B30647"/>
    <w:rsid w:val="00B31F0E"/>
    <w:rsid w:val="00B34F25"/>
    <w:rsid w:val="00B4249E"/>
    <w:rsid w:val="00B43672"/>
    <w:rsid w:val="00B473D8"/>
    <w:rsid w:val="00B47464"/>
    <w:rsid w:val="00B510BD"/>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59A"/>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BF6B0C"/>
    <w:rsid w:val="00BF79E7"/>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5CE0"/>
    <w:rsid w:val="00C2766F"/>
    <w:rsid w:val="00C3223B"/>
    <w:rsid w:val="00C333C6"/>
    <w:rsid w:val="00C35CC5"/>
    <w:rsid w:val="00C361C5"/>
    <w:rsid w:val="00C36F37"/>
    <w:rsid w:val="00C377D1"/>
    <w:rsid w:val="00C37BDA"/>
    <w:rsid w:val="00C37C84"/>
    <w:rsid w:val="00C42B41"/>
    <w:rsid w:val="00C4615C"/>
    <w:rsid w:val="00C46166"/>
    <w:rsid w:val="00C4710D"/>
    <w:rsid w:val="00C50CAD"/>
    <w:rsid w:val="00C57933"/>
    <w:rsid w:val="00C60206"/>
    <w:rsid w:val="00C615D4"/>
    <w:rsid w:val="00C61B5D"/>
    <w:rsid w:val="00C61C0E"/>
    <w:rsid w:val="00C61C64"/>
    <w:rsid w:val="00C61CDA"/>
    <w:rsid w:val="00C7187E"/>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C03"/>
    <w:rsid w:val="00CB7E04"/>
    <w:rsid w:val="00CB7FEC"/>
    <w:rsid w:val="00CC24B7"/>
    <w:rsid w:val="00CC4576"/>
    <w:rsid w:val="00CC7131"/>
    <w:rsid w:val="00CC7B9E"/>
    <w:rsid w:val="00CD06CA"/>
    <w:rsid w:val="00CD076A"/>
    <w:rsid w:val="00CD180C"/>
    <w:rsid w:val="00CD3092"/>
    <w:rsid w:val="00CD37DA"/>
    <w:rsid w:val="00CD4F2C"/>
    <w:rsid w:val="00CD731C"/>
    <w:rsid w:val="00CE08E8"/>
    <w:rsid w:val="00CE2133"/>
    <w:rsid w:val="00CE245D"/>
    <w:rsid w:val="00CE300F"/>
    <w:rsid w:val="00CE3582"/>
    <w:rsid w:val="00CE3795"/>
    <w:rsid w:val="00CE3E20"/>
    <w:rsid w:val="00CF2889"/>
    <w:rsid w:val="00CF4827"/>
    <w:rsid w:val="00CF4C69"/>
    <w:rsid w:val="00CF581C"/>
    <w:rsid w:val="00CF71E0"/>
    <w:rsid w:val="00D001B1"/>
    <w:rsid w:val="00D03176"/>
    <w:rsid w:val="00D0336B"/>
    <w:rsid w:val="00D060A8"/>
    <w:rsid w:val="00D06605"/>
    <w:rsid w:val="00D0720F"/>
    <w:rsid w:val="00D074E2"/>
    <w:rsid w:val="00D11B0B"/>
    <w:rsid w:val="00D12A3E"/>
    <w:rsid w:val="00D12B54"/>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4C48"/>
    <w:rsid w:val="00D76631"/>
    <w:rsid w:val="00D768B7"/>
    <w:rsid w:val="00D77492"/>
    <w:rsid w:val="00D811E8"/>
    <w:rsid w:val="00D81A44"/>
    <w:rsid w:val="00D81D70"/>
    <w:rsid w:val="00D83072"/>
    <w:rsid w:val="00D83ABC"/>
    <w:rsid w:val="00D84870"/>
    <w:rsid w:val="00D90F38"/>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F56"/>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15D"/>
    <w:rsid w:val="00DF0834"/>
    <w:rsid w:val="00DF0873"/>
    <w:rsid w:val="00DF2707"/>
    <w:rsid w:val="00DF4D90"/>
    <w:rsid w:val="00DF5EBD"/>
    <w:rsid w:val="00DF6BA8"/>
    <w:rsid w:val="00DF78EA"/>
    <w:rsid w:val="00DF7CA3"/>
    <w:rsid w:val="00DF7F0D"/>
    <w:rsid w:val="00E00D5A"/>
    <w:rsid w:val="00E0119E"/>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4F3"/>
    <w:rsid w:val="00E3795D"/>
    <w:rsid w:val="00E4098A"/>
    <w:rsid w:val="00E41CAE"/>
    <w:rsid w:val="00E42014"/>
    <w:rsid w:val="00E42B85"/>
    <w:rsid w:val="00E42BB2"/>
    <w:rsid w:val="00E43263"/>
    <w:rsid w:val="00E438AE"/>
    <w:rsid w:val="00E443CE"/>
    <w:rsid w:val="00E45547"/>
    <w:rsid w:val="00E500F1"/>
    <w:rsid w:val="00E50494"/>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5C7C"/>
    <w:rsid w:val="00E96852"/>
    <w:rsid w:val="00E96E02"/>
    <w:rsid w:val="00EA16AC"/>
    <w:rsid w:val="00EA385A"/>
    <w:rsid w:val="00EA3931"/>
    <w:rsid w:val="00EA5832"/>
    <w:rsid w:val="00EA658E"/>
    <w:rsid w:val="00EA7A88"/>
    <w:rsid w:val="00EB0696"/>
    <w:rsid w:val="00EB27F2"/>
    <w:rsid w:val="00EB3928"/>
    <w:rsid w:val="00EB5373"/>
    <w:rsid w:val="00EC02A2"/>
    <w:rsid w:val="00EC1077"/>
    <w:rsid w:val="00EC379B"/>
    <w:rsid w:val="00EC37DF"/>
    <w:rsid w:val="00EC3A99"/>
    <w:rsid w:val="00EC41B1"/>
    <w:rsid w:val="00EC431A"/>
    <w:rsid w:val="00ED0665"/>
    <w:rsid w:val="00ED12C0"/>
    <w:rsid w:val="00ED13FC"/>
    <w:rsid w:val="00ED19F0"/>
    <w:rsid w:val="00ED2323"/>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179F3"/>
    <w:rsid w:val="00F209C7"/>
    <w:rsid w:val="00F20E5F"/>
    <w:rsid w:val="00F25C26"/>
    <w:rsid w:val="00F25CC2"/>
    <w:rsid w:val="00F27573"/>
    <w:rsid w:val="00F307B6"/>
    <w:rsid w:val="00F30EB8"/>
    <w:rsid w:val="00F31876"/>
    <w:rsid w:val="00F31C67"/>
    <w:rsid w:val="00F36FE0"/>
    <w:rsid w:val="00F37EA8"/>
    <w:rsid w:val="00F4013A"/>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2170"/>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1D8"/>
    <w:rsid w:val="00FA32FC"/>
    <w:rsid w:val="00FA59FD"/>
    <w:rsid w:val="00FA5D8C"/>
    <w:rsid w:val="00FA6403"/>
    <w:rsid w:val="00FB16CD"/>
    <w:rsid w:val="00FB73AE"/>
    <w:rsid w:val="00FC2727"/>
    <w:rsid w:val="00FC5388"/>
    <w:rsid w:val="00FC726C"/>
    <w:rsid w:val="00FD1B4B"/>
    <w:rsid w:val="00FD1B94"/>
    <w:rsid w:val="00FE19C5"/>
    <w:rsid w:val="00FE4286"/>
    <w:rsid w:val="00FE48C3"/>
    <w:rsid w:val="00FE5909"/>
    <w:rsid w:val="00FE652E"/>
    <w:rsid w:val="00FE71FE"/>
    <w:rsid w:val="00FF0223"/>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15E03-D2FA-41BA-AC05-9B0C77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D12C2"/>
    <w:rPr>
      <w:sz w:val="16"/>
      <w:szCs w:val="16"/>
    </w:rPr>
  </w:style>
  <w:style w:type="paragraph" w:styleId="CommentText">
    <w:name w:val="annotation text"/>
    <w:basedOn w:val="Normal"/>
    <w:link w:val="CommentTextChar"/>
    <w:unhideWhenUsed/>
    <w:rsid w:val="001D12C2"/>
    <w:rPr>
      <w:sz w:val="20"/>
      <w:szCs w:val="20"/>
    </w:rPr>
  </w:style>
  <w:style w:type="character" w:customStyle="1" w:styleId="CommentTextChar">
    <w:name w:val="Comment Text Char"/>
    <w:basedOn w:val="DefaultParagraphFont"/>
    <w:link w:val="CommentText"/>
    <w:rsid w:val="001D12C2"/>
  </w:style>
  <w:style w:type="paragraph" w:styleId="CommentSubject">
    <w:name w:val="annotation subject"/>
    <w:basedOn w:val="CommentText"/>
    <w:next w:val="CommentText"/>
    <w:link w:val="CommentSubjectChar"/>
    <w:semiHidden/>
    <w:unhideWhenUsed/>
    <w:rsid w:val="001D12C2"/>
    <w:rPr>
      <w:b/>
      <w:bCs/>
    </w:rPr>
  </w:style>
  <w:style w:type="character" w:customStyle="1" w:styleId="CommentSubjectChar">
    <w:name w:val="Comment Subject Char"/>
    <w:basedOn w:val="CommentTextChar"/>
    <w:link w:val="CommentSubject"/>
    <w:semiHidden/>
    <w:rsid w:val="001D12C2"/>
    <w:rPr>
      <w:b/>
      <w:bCs/>
    </w:rPr>
  </w:style>
  <w:style w:type="paragraph" w:styleId="Revision">
    <w:name w:val="Revision"/>
    <w:hidden/>
    <w:uiPriority w:val="99"/>
    <w:semiHidden/>
    <w:rsid w:val="00B4249E"/>
    <w:rPr>
      <w:sz w:val="24"/>
      <w:szCs w:val="24"/>
    </w:rPr>
  </w:style>
  <w:style w:type="character" w:styleId="Hyperlink">
    <w:name w:val="Hyperlink"/>
    <w:basedOn w:val="DefaultParagraphFont"/>
    <w:unhideWhenUsed/>
    <w:rsid w:val="00C36F37"/>
    <w:rPr>
      <w:color w:val="0000FF" w:themeColor="hyperlink"/>
      <w:u w:val="single"/>
    </w:rPr>
  </w:style>
  <w:style w:type="character" w:customStyle="1" w:styleId="UnresolvedMention1">
    <w:name w:val="Unresolved Mention1"/>
    <w:basedOn w:val="DefaultParagraphFont"/>
    <w:uiPriority w:val="99"/>
    <w:semiHidden/>
    <w:unhideWhenUsed/>
    <w:rsid w:val="00C36F37"/>
    <w:rPr>
      <w:color w:val="605E5C"/>
      <w:shd w:val="clear" w:color="auto" w:fill="E1DFDD"/>
    </w:rPr>
  </w:style>
  <w:style w:type="paragraph" w:styleId="ListParagraph">
    <w:name w:val="List Paragraph"/>
    <w:basedOn w:val="Normal"/>
    <w:uiPriority w:val="34"/>
    <w:qFormat/>
    <w:rsid w:val="006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Words>
  <Characters>7347</Characters>
  <Application>Microsoft Office Word</Application>
  <DocSecurity>0</DocSecurity>
  <Lines>151</Lines>
  <Paragraphs>52</Paragraphs>
  <ScaleCrop>false</ScaleCrop>
  <HeadingPairs>
    <vt:vector size="2" baseType="variant">
      <vt:variant>
        <vt:lpstr>Title</vt:lpstr>
      </vt:variant>
      <vt:variant>
        <vt:i4>1</vt:i4>
      </vt:variant>
    </vt:vector>
  </HeadingPairs>
  <TitlesOfParts>
    <vt:vector size="1" baseType="lpstr">
      <vt:lpstr>BA - HB00117 (Committee Report (Substituted))</vt:lpstr>
    </vt:vector>
  </TitlesOfParts>
  <Company>State of Texas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22838</dc:subject>
  <dc:creator>State of Texas</dc:creator>
  <dc:description>HB 117 by Schoolcraft-(H)Public Education (Substitute Document Number: 89R 21576)</dc:description>
  <cp:lastModifiedBy>Vanessa Andrade</cp:lastModifiedBy>
  <cp:revision>2</cp:revision>
  <cp:lastPrinted>2003-11-26T17:21:00Z</cp:lastPrinted>
  <dcterms:created xsi:type="dcterms:W3CDTF">2025-04-09T18:46:00Z</dcterms:created>
  <dcterms:modified xsi:type="dcterms:W3CDTF">2025-04-09T18:46:00Z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25.94.1589</vt:lpwstr>
  </property>
</Properties>
</file>