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2CFB" w14:paraId="48AC417F" w14:textId="77777777" w:rsidTr="00345119">
        <w:tc>
          <w:tcPr>
            <w:tcW w:w="9576" w:type="dxa"/>
            <w:noWrap/>
          </w:tcPr>
          <w:p w14:paraId="3E07B4B4" w14:textId="77777777" w:rsidR="008423E4" w:rsidRPr="0022177D" w:rsidRDefault="0049245C" w:rsidP="00AB6D9D">
            <w:pPr>
              <w:pStyle w:val="Heading1"/>
            </w:pPr>
            <w:r w:rsidRPr="00631897">
              <w:t>BILL ANALYSIS</w:t>
            </w:r>
          </w:p>
        </w:tc>
      </w:tr>
    </w:tbl>
    <w:p w14:paraId="13597264" w14:textId="77777777" w:rsidR="008423E4" w:rsidRPr="0022177D" w:rsidRDefault="008423E4" w:rsidP="00AB6D9D">
      <w:pPr>
        <w:jc w:val="center"/>
      </w:pPr>
    </w:p>
    <w:p w14:paraId="69862437" w14:textId="77777777" w:rsidR="008423E4" w:rsidRPr="00B31F0E" w:rsidRDefault="008423E4" w:rsidP="00AB6D9D"/>
    <w:p w14:paraId="5A285388" w14:textId="77777777" w:rsidR="008423E4" w:rsidRPr="00742794" w:rsidRDefault="008423E4" w:rsidP="00AB6D9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2CFB" w14:paraId="612E38CE" w14:textId="77777777" w:rsidTr="00345119">
        <w:tc>
          <w:tcPr>
            <w:tcW w:w="9576" w:type="dxa"/>
          </w:tcPr>
          <w:p w14:paraId="5819646B" w14:textId="0769C113" w:rsidR="008423E4" w:rsidRPr="00861995" w:rsidRDefault="0049245C" w:rsidP="00AB6D9D">
            <w:pPr>
              <w:jc w:val="right"/>
            </w:pPr>
            <w:r>
              <w:t>H.B. 119</w:t>
            </w:r>
          </w:p>
        </w:tc>
      </w:tr>
      <w:tr w:rsidR="00262CFB" w14:paraId="30FF74B6" w14:textId="77777777" w:rsidTr="00345119">
        <w:tc>
          <w:tcPr>
            <w:tcW w:w="9576" w:type="dxa"/>
          </w:tcPr>
          <w:p w14:paraId="4546322B" w14:textId="6522084D" w:rsidR="008423E4" w:rsidRPr="00861995" w:rsidRDefault="0049245C" w:rsidP="00AB6D9D">
            <w:pPr>
              <w:jc w:val="right"/>
            </w:pPr>
            <w:r>
              <w:t xml:space="preserve">By: </w:t>
            </w:r>
            <w:r w:rsidR="00861FC2">
              <w:t>Gerdes</w:t>
            </w:r>
          </w:p>
        </w:tc>
      </w:tr>
      <w:tr w:rsidR="00262CFB" w14:paraId="0A69C19F" w14:textId="77777777" w:rsidTr="00345119">
        <w:tc>
          <w:tcPr>
            <w:tcW w:w="9576" w:type="dxa"/>
          </w:tcPr>
          <w:p w14:paraId="532D42D5" w14:textId="1B5CB84A" w:rsidR="008423E4" w:rsidRPr="00861995" w:rsidRDefault="0049245C" w:rsidP="00AB6D9D">
            <w:pPr>
              <w:jc w:val="right"/>
            </w:pPr>
            <w:r>
              <w:t>Homeland Security, Public Safety &amp; Veterans' Affairs</w:t>
            </w:r>
          </w:p>
        </w:tc>
      </w:tr>
      <w:tr w:rsidR="00262CFB" w14:paraId="209D4459" w14:textId="77777777" w:rsidTr="00345119">
        <w:tc>
          <w:tcPr>
            <w:tcW w:w="9576" w:type="dxa"/>
          </w:tcPr>
          <w:p w14:paraId="163594E1" w14:textId="65B86B80" w:rsidR="008423E4" w:rsidRDefault="0049245C" w:rsidP="00AB6D9D">
            <w:pPr>
              <w:jc w:val="right"/>
            </w:pPr>
            <w:r>
              <w:t>Committee Report (Unamended)</w:t>
            </w:r>
          </w:p>
        </w:tc>
      </w:tr>
    </w:tbl>
    <w:p w14:paraId="4C53BE2F" w14:textId="77777777" w:rsidR="008423E4" w:rsidRDefault="008423E4" w:rsidP="00AB6D9D">
      <w:pPr>
        <w:tabs>
          <w:tab w:val="right" w:pos="9360"/>
        </w:tabs>
      </w:pPr>
    </w:p>
    <w:p w14:paraId="43B3DF39" w14:textId="77777777" w:rsidR="008423E4" w:rsidRDefault="008423E4" w:rsidP="00AB6D9D"/>
    <w:p w14:paraId="668778DA" w14:textId="77777777" w:rsidR="008423E4" w:rsidRDefault="008423E4" w:rsidP="00AB6D9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2CFB" w14:paraId="7A300100" w14:textId="77777777" w:rsidTr="00345119">
        <w:tc>
          <w:tcPr>
            <w:tcW w:w="9576" w:type="dxa"/>
          </w:tcPr>
          <w:p w14:paraId="763439A7" w14:textId="77777777" w:rsidR="008423E4" w:rsidRPr="00A8133F" w:rsidRDefault="0049245C" w:rsidP="00AB6D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94C28A" w14:textId="77777777" w:rsidR="008423E4" w:rsidRDefault="008423E4" w:rsidP="00AB6D9D"/>
          <w:p w14:paraId="5C9E0B97" w14:textId="582F7EA1" w:rsidR="008423E4" w:rsidRDefault="0049245C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</w:t>
            </w:r>
            <w:r w:rsidR="00871E0E" w:rsidRPr="00871E0E">
              <w:t xml:space="preserve"> foreign adversaries of the United States attempt to influence state policymaking </w:t>
            </w:r>
            <w:r w:rsidR="000668C3">
              <w:t xml:space="preserve">and state government officials </w:t>
            </w:r>
            <w:r>
              <w:t>for the purpose of aligning</w:t>
            </w:r>
            <w:r w:rsidR="00871E0E" w:rsidRPr="00871E0E">
              <w:t xml:space="preserve"> state </w:t>
            </w:r>
            <w:r w:rsidR="00416798">
              <w:t>laws</w:t>
            </w:r>
            <w:r w:rsidR="00416798" w:rsidRPr="00871E0E">
              <w:t xml:space="preserve"> </w:t>
            </w:r>
            <w:r>
              <w:t xml:space="preserve">with </w:t>
            </w:r>
            <w:r w:rsidR="00416798">
              <w:t>the adversaries'</w:t>
            </w:r>
            <w:r>
              <w:t xml:space="preserve"> </w:t>
            </w:r>
            <w:r w:rsidR="006A5177">
              <w:t xml:space="preserve">foreign </w:t>
            </w:r>
            <w:r>
              <w:t>policy goals and that</w:t>
            </w:r>
            <w:r w:rsidR="00554491">
              <w:t xml:space="preserve"> </w:t>
            </w:r>
            <w:r>
              <w:t xml:space="preserve">these </w:t>
            </w:r>
            <w:r w:rsidR="00871E0E" w:rsidRPr="00871E0E">
              <w:t>foreign adversar</w:t>
            </w:r>
            <w:r>
              <w:t xml:space="preserve">ies </w:t>
            </w:r>
            <w:r w:rsidR="000668C3">
              <w:t xml:space="preserve">can </w:t>
            </w:r>
            <w:r w:rsidR="00871E0E" w:rsidRPr="00871E0E">
              <w:t>hire lobbyists</w:t>
            </w:r>
            <w:r w:rsidR="00554491">
              <w:t xml:space="preserve"> to influence policy at the state level</w:t>
            </w:r>
            <w:r w:rsidR="00871E0E" w:rsidRPr="00871E0E">
              <w:t xml:space="preserve">, </w:t>
            </w:r>
            <w:r>
              <w:t xml:space="preserve">which can </w:t>
            </w:r>
            <w:r w:rsidR="00871E0E" w:rsidRPr="00871E0E">
              <w:t xml:space="preserve">subvert </w:t>
            </w:r>
            <w:r>
              <w:t>both state and federal defense efforts</w:t>
            </w:r>
            <w:r w:rsidR="00871E0E" w:rsidRPr="00871E0E">
              <w:t>.</w:t>
            </w:r>
            <w:r w:rsidR="00871E0E">
              <w:t xml:space="preserve"> </w:t>
            </w:r>
            <w:r w:rsidR="00871E0E" w:rsidRPr="00871E0E">
              <w:t>H</w:t>
            </w:r>
            <w:r>
              <w:t>.</w:t>
            </w:r>
            <w:r w:rsidR="00871E0E" w:rsidRPr="00871E0E">
              <w:t>B</w:t>
            </w:r>
            <w:r>
              <w:t>.</w:t>
            </w:r>
            <w:r w:rsidR="00871E0E" w:rsidRPr="00871E0E">
              <w:t xml:space="preserve"> 119 </w:t>
            </w:r>
            <w:r w:rsidR="00554491">
              <w:t xml:space="preserve">seeks to prevent foreign adversaries from exerting such </w:t>
            </w:r>
            <w:r w:rsidR="000668C3">
              <w:t xml:space="preserve">undue </w:t>
            </w:r>
            <w:r w:rsidR="00554491">
              <w:t>influence</w:t>
            </w:r>
            <w:r w:rsidR="000668C3">
              <w:t xml:space="preserve"> on state policy</w:t>
            </w:r>
            <w:r w:rsidR="00554491">
              <w:t xml:space="preserve"> and protect both state and federal interests by requiring a person to register as a lobbyist with the Texas Ethics Commission </w:t>
            </w:r>
            <w:r w:rsidR="00554491" w:rsidRPr="00554491">
              <w:t>if the person communicates directly with</w:t>
            </w:r>
            <w:r w:rsidR="00554491">
              <w:t xml:space="preserve"> certain state government officials on behalf of a foreign adversary or a related entity</w:t>
            </w:r>
            <w:r w:rsidR="002E643C">
              <w:t xml:space="preserve"> and prohibiting such a person from being compensated by the foreign adversary</w:t>
            </w:r>
            <w:r w:rsidR="00554491">
              <w:t>.</w:t>
            </w:r>
            <w:r w:rsidR="00871E0E" w:rsidRPr="00871E0E">
              <w:t xml:space="preserve"> </w:t>
            </w:r>
          </w:p>
          <w:p w14:paraId="222B823C" w14:textId="5D1BA1CA" w:rsidR="00212938" w:rsidRPr="00E26B13" w:rsidRDefault="00212938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62CFB" w14:paraId="56204DE7" w14:textId="77777777" w:rsidTr="00345119">
        <w:tc>
          <w:tcPr>
            <w:tcW w:w="9576" w:type="dxa"/>
          </w:tcPr>
          <w:p w14:paraId="1EA35F9A" w14:textId="77777777" w:rsidR="0017725B" w:rsidRDefault="0049245C" w:rsidP="00AB6D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97617F" w14:textId="77777777" w:rsidR="0017725B" w:rsidRDefault="0017725B" w:rsidP="00AB6D9D">
            <w:pPr>
              <w:rPr>
                <w:b/>
                <w:u w:val="single"/>
              </w:rPr>
            </w:pPr>
          </w:p>
          <w:p w14:paraId="29138A56" w14:textId="6DAED4D0" w:rsidR="00737C93" w:rsidRPr="00737C93" w:rsidRDefault="0049245C" w:rsidP="00AB6D9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9DB1E26" w14:textId="77777777" w:rsidR="0017725B" w:rsidRPr="0017725B" w:rsidRDefault="0017725B" w:rsidP="00AB6D9D">
            <w:pPr>
              <w:rPr>
                <w:b/>
                <w:u w:val="single"/>
              </w:rPr>
            </w:pPr>
          </w:p>
        </w:tc>
      </w:tr>
      <w:tr w:rsidR="00262CFB" w14:paraId="29788C42" w14:textId="77777777" w:rsidTr="00345119">
        <w:tc>
          <w:tcPr>
            <w:tcW w:w="9576" w:type="dxa"/>
          </w:tcPr>
          <w:p w14:paraId="3059764E" w14:textId="77777777" w:rsidR="008423E4" w:rsidRPr="00A8133F" w:rsidRDefault="0049245C" w:rsidP="00AB6D9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31C4A93" w14:textId="77777777" w:rsidR="008423E4" w:rsidRDefault="008423E4" w:rsidP="00AB6D9D"/>
          <w:p w14:paraId="676877B4" w14:textId="2DC51101" w:rsidR="00737C93" w:rsidRDefault="0049245C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3F92E79" w14:textId="77777777" w:rsidR="008423E4" w:rsidRPr="00E21FDC" w:rsidRDefault="008423E4" w:rsidP="00AB6D9D">
            <w:pPr>
              <w:rPr>
                <w:b/>
              </w:rPr>
            </w:pPr>
          </w:p>
        </w:tc>
      </w:tr>
      <w:tr w:rsidR="00262CFB" w14:paraId="59316EBC" w14:textId="77777777" w:rsidTr="00345119">
        <w:tc>
          <w:tcPr>
            <w:tcW w:w="9576" w:type="dxa"/>
          </w:tcPr>
          <w:p w14:paraId="10A99194" w14:textId="77777777" w:rsidR="008423E4" w:rsidRPr="00A8133F" w:rsidRDefault="0049245C" w:rsidP="00AB6D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4286D3" w14:textId="77777777" w:rsidR="008423E4" w:rsidRDefault="008423E4" w:rsidP="00AB6D9D"/>
          <w:p w14:paraId="792F9754" w14:textId="436B141F" w:rsidR="000E616E" w:rsidRDefault="0049245C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119 amends the Government Code to require a person to register </w:t>
            </w:r>
            <w:r w:rsidR="006A746B">
              <w:t xml:space="preserve">as a lobbyist </w:t>
            </w:r>
            <w:r>
              <w:t xml:space="preserve">with the Texas Ethics Commission (TEC) if the person </w:t>
            </w:r>
            <w:r w:rsidRPr="00343B46">
              <w:t xml:space="preserve">communicates directly with one or more members of </w:t>
            </w:r>
            <w:r w:rsidRPr="00343B46">
              <w:t>the legislative or executive branch to influence legislation or administrative action on behalf of a foreign adversary, a foreign adversary client, or a foreign adversary political party</w:t>
            </w:r>
            <w:r w:rsidR="00901268">
              <w:t xml:space="preserve"> as defined by the bill</w:t>
            </w:r>
            <w:r w:rsidR="006A746B">
              <w:t xml:space="preserve">. The bill defines the following terms: </w:t>
            </w:r>
          </w:p>
          <w:p w14:paraId="0833B6BA" w14:textId="5F51B11A" w:rsidR="006A746B" w:rsidRDefault="0049245C" w:rsidP="00AB6D9D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"foreign adversary" as</w:t>
            </w:r>
            <w:r w:rsidR="00763132">
              <w:t>:</w:t>
            </w:r>
          </w:p>
          <w:p w14:paraId="4173EF2C" w14:textId="110EDBFC" w:rsidR="00763132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a foreign government or foreign nongovernment person designated as a foreign adversary by the U.S. secretary of commerce under </w:t>
            </w:r>
            <w:r w:rsidR="003740D7">
              <w:t xml:space="preserve">applicable </w:t>
            </w:r>
            <w:r>
              <w:t>federal regulations;</w:t>
            </w:r>
          </w:p>
          <w:p w14:paraId="17AB3265" w14:textId="3B06FFFD" w:rsidR="00763132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an agency or entity under the control of a country designated </w:t>
            </w:r>
            <w:r w:rsidR="003740D7">
              <w:t>as a foreign adversary</w:t>
            </w:r>
            <w:r w:rsidR="00901268">
              <w:t xml:space="preserve"> in that manner</w:t>
            </w:r>
            <w:r>
              <w:t>;</w:t>
            </w:r>
          </w:p>
          <w:p w14:paraId="1DB90424" w14:textId="60ED37D8" w:rsidR="00763132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>a person wholly or partly owned or operated by or subject to the control of a country</w:t>
            </w:r>
            <w:r w:rsidR="003740D7">
              <w:t xml:space="preserve"> designated as a foreign adversary</w:t>
            </w:r>
            <w:r w:rsidR="00901268">
              <w:t xml:space="preserve"> in that manner</w:t>
            </w:r>
            <w:r w:rsidR="005B2D9C">
              <w:t xml:space="preserve"> and a subsidiary or parent of such a person</w:t>
            </w:r>
            <w:r w:rsidR="003740D7">
              <w:t>;</w:t>
            </w:r>
            <w:r w:rsidR="005B2D9C">
              <w:t xml:space="preserve"> and</w:t>
            </w:r>
          </w:p>
          <w:p w14:paraId="307E2298" w14:textId="4F880C6A" w:rsidR="00763132" w:rsidRDefault="0049245C" w:rsidP="00AB6D9D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 person organized under the laws of or that has its principal place of business in a country</w:t>
            </w:r>
            <w:r w:rsidR="003740D7">
              <w:t xml:space="preserve"> designated as a foreign adversary</w:t>
            </w:r>
            <w:r w:rsidR="005B2D9C">
              <w:t xml:space="preserve"> in that manner and a subsidiary of such </w:t>
            </w:r>
            <w:r w:rsidR="003740D7">
              <w:t>a</w:t>
            </w:r>
            <w:r>
              <w:t xml:space="preserve"> person;</w:t>
            </w:r>
          </w:p>
          <w:p w14:paraId="0EB09A94" w14:textId="5ADB1F1A" w:rsidR="006A746B" w:rsidRDefault="0049245C" w:rsidP="00AB6D9D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"foreign adversary client" as</w:t>
            </w:r>
            <w:r w:rsidR="00763132">
              <w:t>:</w:t>
            </w:r>
          </w:p>
          <w:p w14:paraId="3D766852" w14:textId="4B4E3628" w:rsidR="00763132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>a current or former</w:t>
            </w:r>
            <w:r w:rsidR="003740D7">
              <w:t xml:space="preserve"> </w:t>
            </w:r>
            <w:r>
              <w:t>official of a foreign adversary political party</w:t>
            </w:r>
            <w:r w:rsidR="005B2D9C">
              <w:t xml:space="preserve"> or</w:t>
            </w:r>
            <w:r>
              <w:t xml:space="preserve"> </w:t>
            </w:r>
            <w:r w:rsidR="005B2D9C">
              <w:t>official in the executive, legislative, administrative, military, or judicial branch of a foreign adversary or a current or former executive or officer of a foreign adversary</w:t>
            </w:r>
            <w:r>
              <w:t>;</w:t>
            </w:r>
          </w:p>
          <w:p w14:paraId="028CF3A6" w14:textId="12807B18" w:rsidR="00763132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a corporation, business, or other entity that has been formed by, or for the benefit of, </w:t>
            </w:r>
            <w:r w:rsidR="005B2D9C">
              <w:t>such a</w:t>
            </w:r>
            <w:r>
              <w:t xml:space="preserve"> current or former official</w:t>
            </w:r>
            <w:r w:rsidR="00BE7004">
              <w:t xml:space="preserve">, </w:t>
            </w:r>
            <w:r>
              <w:t>executive</w:t>
            </w:r>
            <w:r w:rsidR="00BE7004">
              <w:t>, or officer</w:t>
            </w:r>
            <w:r>
              <w:t>; and</w:t>
            </w:r>
          </w:p>
          <w:p w14:paraId="52C793FC" w14:textId="65FF0409" w:rsidR="00763132" w:rsidRDefault="0049245C" w:rsidP="00AB6D9D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immediate family member of </w:t>
            </w:r>
            <w:r w:rsidR="00FA2414">
              <w:t>such a</w:t>
            </w:r>
            <w:r w:rsidR="006426E8">
              <w:t xml:space="preserve"> current or former official</w:t>
            </w:r>
            <w:r w:rsidR="00BE7004">
              <w:t>,</w:t>
            </w:r>
            <w:r w:rsidR="006426E8">
              <w:t xml:space="preserve"> executive,</w:t>
            </w:r>
            <w:r>
              <w:t xml:space="preserve"> </w:t>
            </w:r>
            <w:r w:rsidR="00BE7004">
              <w:t xml:space="preserve">or officer, </w:t>
            </w:r>
            <w:r>
              <w:t xml:space="preserve">including the person's spouse, parent, sibling, and child and a parent or sibling of the person's spouse; </w:t>
            </w:r>
          </w:p>
          <w:p w14:paraId="6F261C8F" w14:textId="0C677EED" w:rsidR="00763132" w:rsidRDefault="0049245C" w:rsidP="00AB6D9D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"foreign adversary political party" as an organization or a combination of individuals in the jurisdictional limits of a foreign adversary, including a unit or branch of a foreign adversary's government, that is engaged in an activity wholly or partly devoted to or whose aim or purpose is to: </w:t>
            </w:r>
          </w:p>
          <w:p w14:paraId="24228B05" w14:textId="77777777" w:rsidR="00763132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>establish, administer, control, or acquire the administration or control of a foreign adversary or a subdivision of a foreign adversary; or</w:t>
            </w:r>
          </w:p>
          <w:p w14:paraId="378C2A42" w14:textId="093037A4" w:rsidR="006A746B" w:rsidRDefault="0049245C" w:rsidP="00AB6D9D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further or influence the political or public interests, policies, or relations of a foreign adversary or a subdivision of a foreign adversary</w:t>
            </w:r>
            <w:r w:rsidR="000E616E">
              <w:t>;</w:t>
            </w:r>
          </w:p>
          <w:p w14:paraId="53F6C82D" w14:textId="77777777" w:rsidR="00901268" w:rsidRDefault="0049245C" w:rsidP="00AB6D9D">
            <w:pPr>
              <w:pStyle w:val="Header"/>
              <w:numPr>
                <w:ilvl w:val="0"/>
                <w:numId w:val="6"/>
              </w:numPr>
              <w:jc w:val="both"/>
            </w:pPr>
            <w:r>
              <w:t>"control" as the direct or indirect power to determine, direct, dictate, or decide important matters affecting an entity, including through:</w:t>
            </w:r>
          </w:p>
          <w:p w14:paraId="3D6A59AA" w14:textId="77777777" w:rsidR="00901268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>the ownership of at least 20 percent of the total outstanding voting interest in an entity;</w:t>
            </w:r>
          </w:p>
          <w:p w14:paraId="33FE9724" w14:textId="77777777" w:rsidR="00901268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>board representation;</w:t>
            </w:r>
          </w:p>
          <w:p w14:paraId="48F90563" w14:textId="77777777" w:rsidR="00901268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>the ability to appoint or discharge a board member, officer, director, employee, or contractor;</w:t>
            </w:r>
          </w:p>
          <w:p w14:paraId="1450817B" w14:textId="77777777" w:rsidR="00901268" w:rsidRDefault="0049245C" w:rsidP="00AB6D9D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proxy voting, a special share, a contractual arrangement, a legal obligation, or a formal or </w:t>
            </w:r>
            <w:r>
              <w:t>informal arrangement to act in concert; or</w:t>
            </w:r>
          </w:p>
          <w:p w14:paraId="6F840F57" w14:textId="04F65535" w:rsidR="00901268" w:rsidRDefault="0049245C" w:rsidP="00AB6D9D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another means of exercising power;</w:t>
            </w:r>
            <w:r w:rsidR="00FA2414">
              <w:t xml:space="preserve"> and</w:t>
            </w:r>
          </w:p>
          <w:p w14:paraId="5DCEFEC6" w14:textId="77777777" w:rsidR="000E616E" w:rsidRDefault="0049245C" w:rsidP="00AB6D9D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"wholly or partly owned or operated" as the following:</w:t>
            </w:r>
          </w:p>
          <w:p w14:paraId="39FEDEFC" w14:textId="04F586C2" w:rsidR="000E616E" w:rsidRDefault="0049245C" w:rsidP="00AB6D9D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for a person that is a public</w:t>
            </w:r>
            <w:r w:rsidR="00005D4C">
              <w:t>ly</w:t>
            </w:r>
            <w:r>
              <w:t xml:space="preserve"> traded company, that a foreign adversary has the ability to exercise control over the company</w:t>
            </w:r>
            <w:r w:rsidR="00FA2414">
              <w:t>;</w:t>
            </w:r>
            <w:r>
              <w:t xml:space="preserve"> access to any material, nonpublic, and technical information in the company's possession</w:t>
            </w:r>
            <w:r w:rsidR="00FA2414">
              <w:t>;</w:t>
            </w:r>
            <w:r>
              <w:t xml:space="preserve"> or other rights or involvement in controlling or participating in the decision-making of the company beyond those available to a retail investor holding an equivalent share of ownership; and</w:t>
            </w:r>
          </w:p>
          <w:p w14:paraId="37C2E086" w14:textId="19D34774" w:rsidR="000E616E" w:rsidRDefault="0049245C" w:rsidP="00AB6D9D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for a person that is a privately held company, that a foreign adversary has any share of ownership of the company</w:t>
            </w:r>
            <w:r w:rsidR="00BF248A">
              <w:t>.</w:t>
            </w:r>
          </w:p>
          <w:p w14:paraId="22BD1ADC" w14:textId="77777777" w:rsidR="00343B46" w:rsidRDefault="00343B46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108307" w14:textId="0D5D2878" w:rsidR="00A71DFD" w:rsidRDefault="0049245C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119 prohibits a registrant </w:t>
            </w:r>
            <w:r w:rsidR="00E768A3">
              <w:t>who is required to register</w:t>
            </w:r>
            <w:r>
              <w:t xml:space="preserve"> as a lobbyist</w:t>
            </w:r>
            <w:r w:rsidR="00E768A3">
              <w:t xml:space="preserve"> with the TEC</w:t>
            </w:r>
            <w:r>
              <w:t xml:space="preserve"> under the bill's provisions</w:t>
            </w:r>
            <w:r w:rsidR="00E768A3">
              <w:t xml:space="preserve"> </w:t>
            </w:r>
            <w:r w:rsidR="004872C1">
              <w:t xml:space="preserve">from receiving or agreeing to receive </w:t>
            </w:r>
            <w:r w:rsidR="004872C1" w:rsidRPr="004872C1">
              <w:t>direct or indirect compensation, including intangible or in-kind compensation, from a foreign adversary, a foreign adversary client, or a foreign adversary political party on whose behalf the registrant communicates directly with one or more members of the legislative or executive branch to influence legislation or administrative action.</w:t>
            </w:r>
            <w:r w:rsidR="004872C1">
              <w:t xml:space="preserve"> The bill authorizes the attorney general to </w:t>
            </w:r>
            <w:r w:rsidR="004872C1" w:rsidRPr="004872C1">
              <w:t xml:space="preserve">bring an </w:t>
            </w:r>
            <w:r w:rsidR="00070AB0">
              <w:t>action</w:t>
            </w:r>
            <w:r w:rsidRPr="004872C1">
              <w:t xml:space="preserve"> </w:t>
            </w:r>
            <w:r w:rsidR="004872C1" w:rsidRPr="004872C1">
              <w:t xml:space="preserve">for injunctive relief against a registrant who violates or is threatening to violate </w:t>
            </w:r>
            <w:r w:rsidR="00CA29F7">
              <w:t>this</w:t>
            </w:r>
            <w:r>
              <w:t xml:space="preserve"> prohibition</w:t>
            </w:r>
            <w:r w:rsidR="00FA2414">
              <w:t xml:space="preserve"> and</w:t>
            </w:r>
            <w:r w:rsidR="004872C1">
              <w:t xml:space="preserve"> authorizes a court, in an injunction issued under these provisions, to include </w:t>
            </w:r>
            <w:r w:rsidR="004872C1" w:rsidRPr="004872C1">
              <w:t>reasonable requirements to prevent further violations</w:t>
            </w:r>
            <w:r>
              <w:t xml:space="preserve"> of the prohibition</w:t>
            </w:r>
            <w:r w:rsidR="004872C1">
              <w:t xml:space="preserve">. </w:t>
            </w:r>
          </w:p>
          <w:p w14:paraId="3EC18F0F" w14:textId="77777777" w:rsidR="00A71DFD" w:rsidRDefault="00A71DFD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B78817" w14:textId="75016B23" w:rsidR="001A4137" w:rsidRDefault="0049245C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119</w:t>
            </w:r>
            <w:r w:rsidR="004872C1">
              <w:t xml:space="preserve"> authorizes the attorney general</w:t>
            </w:r>
            <w:r>
              <w:t>, in addition to the injunctive relief authorized under the bill's provisions,</w:t>
            </w:r>
            <w:r w:rsidR="00094088">
              <w:t xml:space="preserve"> to bring an action for civil penalties</w:t>
            </w:r>
            <w:r w:rsidR="009557F8">
              <w:t xml:space="preserve"> </w:t>
            </w:r>
            <w:r w:rsidR="00094088">
              <w:t>against a registrant who violates the</w:t>
            </w:r>
            <w:r w:rsidR="009557F8">
              <w:t xml:space="preserve"> prohibition</w:t>
            </w:r>
            <w:r w:rsidR="007D5B57">
              <w:t xml:space="preserve"> and</w:t>
            </w:r>
            <w:r w:rsidR="009557F8">
              <w:t xml:space="preserve"> </w:t>
            </w:r>
            <w:r w:rsidR="007D5B57">
              <w:t>establishes that s</w:t>
            </w:r>
            <w:r w:rsidR="009557F8">
              <w:t>uch a</w:t>
            </w:r>
            <w:r w:rsidR="007D5B57">
              <w:t>n assessed</w:t>
            </w:r>
            <w:r w:rsidR="009557F8">
              <w:t xml:space="preserve"> civil penalty must be in an amount not to exceed $10,000 for each violation and the amount of any compensation the </w:t>
            </w:r>
            <w:r w:rsidR="00070AB0">
              <w:t>registrant</w:t>
            </w:r>
            <w:r w:rsidR="009557F8">
              <w:t xml:space="preserve"> received in violation of the</w:t>
            </w:r>
            <w:r w:rsidR="00070AB0">
              <w:t xml:space="preserve"> prohibition</w:t>
            </w:r>
            <w:r w:rsidR="009557F8">
              <w:t xml:space="preserve">. </w:t>
            </w:r>
            <w:r w:rsidR="007D5B57">
              <w:t xml:space="preserve">The bill </w:t>
            </w:r>
            <w:r w:rsidR="009557F8">
              <w:t xml:space="preserve">authorizes the attorney general to </w:t>
            </w:r>
            <w:r w:rsidR="00094088" w:rsidRPr="00094088">
              <w:t xml:space="preserve">recover reasonable expenses incurred in bringing </w:t>
            </w:r>
            <w:r w:rsidR="009557F8">
              <w:t>an action under the bill's provisions</w:t>
            </w:r>
            <w:r w:rsidR="00094088" w:rsidRPr="00094088">
              <w:t>, including court costs, reasonable attorney's fees, investigative costs, witness fees, and deposition costs.</w:t>
            </w:r>
          </w:p>
          <w:p w14:paraId="26546172" w14:textId="77777777" w:rsidR="00094088" w:rsidRDefault="00094088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C9A842" w14:textId="05C2A746" w:rsidR="00094088" w:rsidRPr="009C36CD" w:rsidRDefault="0049245C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119 applies </w:t>
            </w:r>
            <w:r w:rsidRPr="00094088">
              <w:t xml:space="preserve">only to conduct requiring a person to register as a lobbyist or to compensation received by a person required to register as a lobbyist under </w:t>
            </w:r>
            <w:r>
              <w:t xml:space="preserve">applicable state law </w:t>
            </w:r>
            <w:r w:rsidRPr="00094088">
              <w:t xml:space="preserve">that occurs or is received on or after the </w:t>
            </w:r>
            <w:r>
              <w:t xml:space="preserve">bill's </w:t>
            </w:r>
            <w:r w:rsidRPr="00094088">
              <w:t xml:space="preserve">effective date. Conduct that occurs or compensation received before the </w:t>
            </w:r>
            <w:r>
              <w:t xml:space="preserve">bill's </w:t>
            </w:r>
            <w:r w:rsidRPr="00094088">
              <w:t>effective date is governed by the law in effect on the date the conduct occurred or compensation was received, and the former law is continued in effect for that purpose.</w:t>
            </w:r>
          </w:p>
          <w:p w14:paraId="52210E61" w14:textId="77777777" w:rsidR="008423E4" w:rsidRPr="00835628" w:rsidRDefault="008423E4" w:rsidP="00AB6D9D">
            <w:pPr>
              <w:rPr>
                <w:b/>
              </w:rPr>
            </w:pPr>
          </w:p>
        </w:tc>
      </w:tr>
      <w:tr w:rsidR="00262CFB" w14:paraId="1D8BAB6F" w14:textId="77777777" w:rsidTr="00345119">
        <w:tc>
          <w:tcPr>
            <w:tcW w:w="9576" w:type="dxa"/>
          </w:tcPr>
          <w:p w14:paraId="587217C9" w14:textId="77777777" w:rsidR="008423E4" w:rsidRPr="00A8133F" w:rsidRDefault="0049245C" w:rsidP="00AB6D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074CAB" w14:textId="77777777" w:rsidR="008423E4" w:rsidRDefault="008423E4" w:rsidP="00AB6D9D"/>
          <w:p w14:paraId="2F14FD03" w14:textId="792460BD" w:rsidR="008423E4" w:rsidRPr="003624F2" w:rsidRDefault="0049245C" w:rsidP="00AB6D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533B1B1B" w14:textId="77777777" w:rsidR="008423E4" w:rsidRPr="00233FDB" w:rsidRDefault="008423E4" w:rsidP="00AB6D9D">
            <w:pPr>
              <w:rPr>
                <w:b/>
              </w:rPr>
            </w:pPr>
          </w:p>
        </w:tc>
      </w:tr>
    </w:tbl>
    <w:p w14:paraId="123C85E3" w14:textId="77777777" w:rsidR="008423E4" w:rsidRPr="00BE0E75" w:rsidRDefault="008423E4" w:rsidP="00AB6D9D">
      <w:pPr>
        <w:jc w:val="both"/>
        <w:rPr>
          <w:rFonts w:ascii="Arial" w:hAnsi="Arial"/>
          <w:sz w:val="16"/>
          <w:szCs w:val="16"/>
        </w:rPr>
      </w:pPr>
    </w:p>
    <w:p w14:paraId="36E910A9" w14:textId="77777777" w:rsidR="004108C3" w:rsidRPr="008423E4" w:rsidRDefault="004108C3" w:rsidP="00AB6D9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F9E2" w14:textId="77777777" w:rsidR="0049245C" w:rsidRDefault="0049245C">
      <w:r>
        <w:separator/>
      </w:r>
    </w:p>
  </w:endnote>
  <w:endnote w:type="continuationSeparator" w:id="0">
    <w:p w14:paraId="075315D8" w14:textId="77777777" w:rsidR="0049245C" w:rsidRDefault="0049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70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2CFB" w14:paraId="7C0FE453" w14:textId="77777777" w:rsidTr="009C1E9A">
      <w:trPr>
        <w:cantSplit/>
      </w:trPr>
      <w:tc>
        <w:tcPr>
          <w:tcW w:w="0" w:type="pct"/>
        </w:tcPr>
        <w:p w14:paraId="321A81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E12B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498E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EE125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431F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2CFB" w14:paraId="62AFEDFF" w14:textId="77777777" w:rsidTr="009C1E9A">
      <w:trPr>
        <w:cantSplit/>
      </w:trPr>
      <w:tc>
        <w:tcPr>
          <w:tcW w:w="0" w:type="pct"/>
        </w:tcPr>
        <w:p w14:paraId="08B7426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7B6C2A" w14:textId="460B4971" w:rsidR="00EC379B" w:rsidRPr="009C1E9A" w:rsidRDefault="0049245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24584-D</w:t>
          </w:r>
        </w:p>
      </w:tc>
      <w:tc>
        <w:tcPr>
          <w:tcW w:w="2453" w:type="pct"/>
        </w:tcPr>
        <w:p w14:paraId="0EF1860A" w14:textId="3119CA12" w:rsidR="00EC379B" w:rsidRDefault="004924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93271">
            <w:t>25.105.58</w:t>
          </w:r>
          <w:r>
            <w:fldChar w:fldCharType="end"/>
          </w:r>
        </w:p>
      </w:tc>
    </w:tr>
    <w:tr w:rsidR="00262CFB" w14:paraId="253CDFD6" w14:textId="77777777" w:rsidTr="009C1E9A">
      <w:trPr>
        <w:cantSplit/>
      </w:trPr>
      <w:tc>
        <w:tcPr>
          <w:tcW w:w="0" w:type="pct"/>
        </w:tcPr>
        <w:p w14:paraId="124A2A9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511D0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D4640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0E0E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2CFB" w14:paraId="69BD5C4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63DE8C" w14:textId="77777777" w:rsidR="00EC379B" w:rsidRDefault="0049245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5D77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89411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2D1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AF8B" w14:textId="77777777" w:rsidR="0049245C" w:rsidRDefault="0049245C">
      <w:r>
        <w:separator/>
      </w:r>
    </w:p>
  </w:footnote>
  <w:footnote w:type="continuationSeparator" w:id="0">
    <w:p w14:paraId="1014BA81" w14:textId="77777777" w:rsidR="0049245C" w:rsidRDefault="0049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0E2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070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52F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5223"/>
    <w:multiLevelType w:val="hybridMultilevel"/>
    <w:tmpl w:val="B1021082"/>
    <w:lvl w:ilvl="0" w:tplc="4942C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01E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0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CA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6B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0C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E8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80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4F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2DAD"/>
    <w:multiLevelType w:val="hybridMultilevel"/>
    <w:tmpl w:val="0E5E85A0"/>
    <w:lvl w:ilvl="0" w:tplc="4EDEF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9A0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A4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4A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2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C1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85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28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C7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2A6D"/>
    <w:multiLevelType w:val="hybridMultilevel"/>
    <w:tmpl w:val="1A6E302E"/>
    <w:lvl w:ilvl="0" w:tplc="2D5CAE02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FB26791C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AE2AF35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ABAD8AA" w:tentative="1">
      <w:start w:val="1"/>
      <w:numFmt w:val="decimal"/>
      <w:lvlText w:val="%4."/>
      <w:lvlJc w:val="left"/>
      <w:pPr>
        <w:ind w:left="2880" w:hanging="360"/>
      </w:pPr>
    </w:lvl>
    <w:lvl w:ilvl="4" w:tplc="85CC6F3E" w:tentative="1">
      <w:start w:val="1"/>
      <w:numFmt w:val="lowerLetter"/>
      <w:lvlText w:val="%5."/>
      <w:lvlJc w:val="left"/>
      <w:pPr>
        <w:ind w:left="3600" w:hanging="360"/>
      </w:pPr>
    </w:lvl>
    <w:lvl w:ilvl="5" w:tplc="F506796C" w:tentative="1">
      <w:start w:val="1"/>
      <w:numFmt w:val="lowerRoman"/>
      <w:lvlText w:val="%6."/>
      <w:lvlJc w:val="right"/>
      <w:pPr>
        <w:ind w:left="4320" w:hanging="180"/>
      </w:pPr>
    </w:lvl>
    <w:lvl w:ilvl="6" w:tplc="8362CD52" w:tentative="1">
      <w:start w:val="1"/>
      <w:numFmt w:val="decimal"/>
      <w:lvlText w:val="%7."/>
      <w:lvlJc w:val="left"/>
      <w:pPr>
        <w:ind w:left="5040" w:hanging="360"/>
      </w:pPr>
    </w:lvl>
    <w:lvl w:ilvl="7" w:tplc="78FE2FBA" w:tentative="1">
      <w:start w:val="1"/>
      <w:numFmt w:val="lowerLetter"/>
      <w:lvlText w:val="%8."/>
      <w:lvlJc w:val="left"/>
      <w:pPr>
        <w:ind w:left="5760" w:hanging="360"/>
      </w:pPr>
    </w:lvl>
    <w:lvl w:ilvl="8" w:tplc="59942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78CA"/>
    <w:multiLevelType w:val="hybridMultilevel"/>
    <w:tmpl w:val="530EA63A"/>
    <w:lvl w:ilvl="0" w:tplc="791C9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ED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CF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2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6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C5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C4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6F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2D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8466C"/>
    <w:multiLevelType w:val="hybridMultilevel"/>
    <w:tmpl w:val="DF10FEBA"/>
    <w:lvl w:ilvl="0" w:tplc="8F44A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EA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28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E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47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67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A1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8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A4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28EC"/>
    <w:multiLevelType w:val="hybridMultilevel"/>
    <w:tmpl w:val="06EABE2C"/>
    <w:lvl w:ilvl="0" w:tplc="D41A8FAA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E7E8492C" w:tentative="1">
      <w:start w:val="1"/>
      <w:numFmt w:val="lowerLetter"/>
      <w:lvlText w:val="%2."/>
      <w:lvlJc w:val="left"/>
      <w:pPr>
        <w:ind w:left="1440" w:hanging="360"/>
      </w:pPr>
    </w:lvl>
    <w:lvl w:ilvl="2" w:tplc="84AC45B2" w:tentative="1">
      <w:start w:val="1"/>
      <w:numFmt w:val="lowerRoman"/>
      <w:lvlText w:val="%3."/>
      <w:lvlJc w:val="right"/>
      <w:pPr>
        <w:ind w:left="2160" w:hanging="180"/>
      </w:pPr>
    </w:lvl>
    <w:lvl w:ilvl="3" w:tplc="44C6C99E" w:tentative="1">
      <w:start w:val="1"/>
      <w:numFmt w:val="decimal"/>
      <w:lvlText w:val="%4."/>
      <w:lvlJc w:val="left"/>
      <w:pPr>
        <w:ind w:left="2880" w:hanging="360"/>
      </w:pPr>
    </w:lvl>
    <w:lvl w:ilvl="4" w:tplc="63C61016" w:tentative="1">
      <w:start w:val="1"/>
      <w:numFmt w:val="lowerLetter"/>
      <w:lvlText w:val="%5."/>
      <w:lvlJc w:val="left"/>
      <w:pPr>
        <w:ind w:left="3600" w:hanging="360"/>
      </w:pPr>
    </w:lvl>
    <w:lvl w:ilvl="5" w:tplc="8384D16E" w:tentative="1">
      <w:start w:val="1"/>
      <w:numFmt w:val="lowerRoman"/>
      <w:lvlText w:val="%6."/>
      <w:lvlJc w:val="right"/>
      <w:pPr>
        <w:ind w:left="4320" w:hanging="180"/>
      </w:pPr>
    </w:lvl>
    <w:lvl w:ilvl="6" w:tplc="F4143FAC" w:tentative="1">
      <w:start w:val="1"/>
      <w:numFmt w:val="decimal"/>
      <w:lvlText w:val="%7."/>
      <w:lvlJc w:val="left"/>
      <w:pPr>
        <w:ind w:left="5040" w:hanging="360"/>
      </w:pPr>
    </w:lvl>
    <w:lvl w:ilvl="7" w:tplc="F51823D8" w:tentative="1">
      <w:start w:val="1"/>
      <w:numFmt w:val="lowerLetter"/>
      <w:lvlText w:val="%8."/>
      <w:lvlJc w:val="left"/>
      <w:pPr>
        <w:ind w:left="5760" w:hanging="360"/>
      </w:pPr>
    </w:lvl>
    <w:lvl w:ilvl="8" w:tplc="9CB2F5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03892">
    <w:abstractNumId w:val="3"/>
  </w:num>
  <w:num w:numId="2" w16cid:durableId="116027024">
    <w:abstractNumId w:val="5"/>
  </w:num>
  <w:num w:numId="3" w16cid:durableId="1237744355">
    <w:abstractNumId w:val="1"/>
  </w:num>
  <w:num w:numId="4" w16cid:durableId="1546064977">
    <w:abstractNumId w:val="0"/>
  </w:num>
  <w:num w:numId="5" w16cid:durableId="1459491659">
    <w:abstractNumId w:val="2"/>
  </w:num>
  <w:num w:numId="6" w16cid:durableId="207947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46"/>
    <w:rsid w:val="00000A70"/>
    <w:rsid w:val="000032B8"/>
    <w:rsid w:val="00003B06"/>
    <w:rsid w:val="000054B9"/>
    <w:rsid w:val="00005D4C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1AB"/>
    <w:rsid w:val="000532BD"/>
    <w:rsid w:val="000555E0"/>
    <w:rsid w:val="00055C12"/>
    <w:rsid w:val="000608B0"/>
    <w:rsid w:val="0006104C"/>
    <w:rsid w:val="00064BF2"/>
    <w:rsid w:val="000667BA"/>
    <w:rsid w:val="000668C3"/>
    <w:rsid w:val="000676A7"/>
    <w:rsid w:val="00070AB0"/>
    <w:rsid w:val="00073914"/>
    <w:rsid w:val="00074236"/>
    <w:rsid w:val="000746BD"/>
    <w:rsid w:val="00076D7D"/>
    <w:rsid w:val="00080D95"/>
    <w:rsid w:val="00090E6B"/>
    <w:rsid w:val="00091B2C"/>
    <w:rsid w:val="00092ABC"/>
    <w:rsid w:val="00094088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A60"/>
    <w:rsid w:val="000E5B20"/>
    <w:rsid w:val="000E616E"/>
    <w:rsid w:val="000E7C14"/>
    <w:rsid w:val="000F094C"/>
    <w:rsid w:val="000F1392"/>
    <w:rsid w:val="000F18A2"/>
    <w:rsid w:val="000F2A7F"/>
    <w:rsid w:val="000F3DBD"/>
    <w:rsid w:val="000F490B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E60"/>
    <w:rsid w:val="00183262"/>
    <w:rsid w:val="0018478F"/>
    <w:rsid w:val="00184B03"/>
    <w:rsid w:val="00185C59"/>
    <w:rsid w:val="00187C1B"/>
    <w:rsid w:val="001908AC"/>
    <w:rsid w:val="00190CFB"/>
    <w:rsid w:val="00193271"/>
    <w:rsid w:val="0019457A"/>
    <w:rsid w:val="00195257"/>
    <w:rsid w:val="00195388"/>
    <w:rsid w:val="0019539E"/>
    <w:rsid w:val="001968BC"/>
    <w:rsid w:val="001A027D"/>
    <w:rsid w:val="001A0739"/>
    <w:rsid w:val="001A0F00"/>
    <w:rsid w:val="001A2BDD"/>
    <w:rsid w:val="001A3DDF"/>
    <w:rsid w:val="001A4137"/>
    <w:rsid w:val="001A4310"/>
    <w:rsid w:val="001A4D05"/>
    <w:rsid w:val="001B053A"/>
    <w:rsid w:val="001B26D8"/>
    <w:rsid w:val="001B3BFA"/>
    <w:rsid w:val="001B75B8"/>
    <w:rsid w:val="001C1230"/>
    <w:rsid w:val="001C2BEF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701"/>
    <w:rsid w:val="001F250C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938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2CFB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499"/>
    <w:rsid w:val="002E21B8"/>
    <w:rsid w:val="002E643C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CA1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B46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0D7"/>
    <w:rsid w:val="003747DF"/>
    <w:rsid w:val="003776FF"/>
    <w:rsid w:val="00377E3D"/>
    <w:rsid w:val="003847E8"/>
    <w:rsid w:val="0038731D"/>
    <w:rsid w:val="00387B60"/>
    <w:rsid w:val="00390098"/>
    <w:rsid w:val="00392DA1"/>
    <w:rsid w:val="00393718"/>
    <w:rsid w:val="00393C1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2EA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2"/>
    <w:rsid w:val="004134CE"/>
    <w:rsid w:val="004136A8"/>
    <w:rsid w:val="00415139"/>
    <w:rsid w:val="004166BB"/>
    <w:rsid w:val="00416798"/>
    <w:rsid w:val="00417142"/>
    <w:rsid w:val="004174CD"/>
    <w:rsid w:val="00422039"/>
    <w:rsid w:val="00423FBC"/>
    <w:rsid w:val="004241AA"/>
    <w:rsid w:val="0042422E"/>
    <w:rsid w:val="0043148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209"/>
    <w:rsid w:val="00474927"/>
    <w:rsid w:val="00475913"/>
    <w:rsid w:val="00480080"/>
    <w:rsid w:val="004824A7"/>
    <w:rsid w:val="00483AF0"/>
    <w:rsid w:val="00484167"/>
    <w:rsid w:val="004872C1"/>
    <w:rsid w:val="00490774"/>
    <w:rsid w:val="00492211"/>
    <w:rsid w:val="00492325"/>
    <w:rsid w:val="0049245C"/>
    <w:rsid w:val="00492A6D"/>
    <w:rsid w:val="00494303"/>
    <w:rsid w:val="004945F5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4C96"/>
    <w:rsid w:val="004C52EF"/>
    <w:rsid w:val="004C5F34"/>
    <w:rsid w:val="004C600C"/>
    <w:rsid w:val="004C7366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4C0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0993"/>
    <w:rsid w:val="005336BD"/>
    <w:rsid w:val="00534A49"/>
    <w:rsid w:val="005363BB"/>
    <w:rsid w:val="00541B98"/>
    <w:rsid w:val="00543374"/>
    <w:rsid w:val="00545548"/>
    <w:rsid w:val="00546923"/>
    <w:rsid w:val="00551CA6"/>
    <w:rsid w:val="00554491"/>
    <w:rsid w:val="00555034"/>
    <w:rsid w:val="005553C5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2D9C"/>
    <w:rsid w:val="005B3298"/>
    <w:rsid w:val="005B3C13"/>
    <w:rsid w:val="005B5516"/>
    <w:rsid w:val="005B5D2B"/>
    <w:rsid w:val="005B7D0D"/>
    <w:rsid w:val="005C1496"/>
    <w:rsid w:val="005C17C5"/>
    <w:rsid w:val="005C2B21"/>
    <w:rsid w:val="005C2C00"/>
    <w:rsid w:val="005C4C6F"/>
    <w:rsid w:val="005C5127"/>
    <w:rsid w:val="005C7CCB"/>
    <w:rsid w:val="005D12E8"/>
    <w:rsid w:val="005D1444"/>
    <w:rsid w:val="005D4DAE"/>
    <w:rsid w:val="005D767D"/>
    <w:rsid w:val="005D7A30"/>
    <w:rsid w:val="005D7D3B"/>
    <w:rsid w:val="005E05EA"/>
    <w:rsid w:val="005E1999"/>
    <w:rsid w:val="005E208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57A"/>
    <w:rsid w:val="006402E7"/>
    <w:rsid w:val="00640CB6"/>
    <w:rsid w:val="00641B42"/>
    <w:rsid w:val="006426E8"/>
    <w:rsid w:val="00644CE7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177"/>
    <w:rsid w:val="006A6068"/>
    <w:rsid w:val="006A746B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CE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C93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132"/>
    <w:rsid w:val="00764786"/>
    <w:rsid w:val="00766E12"/>
    <w:rsid w:val="0077098E"/>
    <w:rsid w:val="00771287"/>
    <w:rsid w:val="0077149E"/>
    <w:rsid w:val="00777518"/>
    <w:rsid w:val="0077779E"/>
    <w:rsid w:val="00780FB6"/>
    <w:rsid w:val="00783817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B57"/>
    <w:rsid w:val="007D7009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04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FC2"/>
    <w:rsid w:val="0086231A"/>
    <w:rsid w:val="00863EBD"/>
    <w:rsid w:val="0086477C"/>
    <w:rsid w:val="00864BAD"/>
    <w:rsid w:val="00866F9D"/>
    <w:rsid w:val="008673D9"/>
    <w:rsid w:val="00871775"/>
    <w:rsid w:val="00871AEF"/>
    <w:rsid w:val="00871E0E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17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119"/>
    <w:rsid w:val="008E3338"/>
    <w:rsid w:val="008E47BE"/>
    <w:rsid w:val="008F09DF"/>
    <w:rsid w:val="008F3053"/>
    <w:rsid w:val="008F3136"/>
    <w:rsid w:val="008F40DF"/>
    <w:rsid w:val="008F5E16"/>
    <w:rsid w:val="008F5EFC"/>
    <w:rsid w:val="00901268"/>
    <w:rsid w:val="00901670"/>
    <w:rsid w:val="00902212"/>
    <w:rsid w:val="00903E0A"/>
    <w:rsid w:val="00904721"/>
    <w:rsid w:val="009069E9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2EB7"/>
    <w:rsid w:val="0093417F"/>
    <w:rsid w:val="00934AC2"/>
    <w:rsid w:val="009375BB"/>
    <w:rsid w:val="009418E9"/>
    <w:rsid w:val="00946044"/>
    <w:rsid w:val="0094653B"/>
    <w:rsid w:val="009465AB"/>
    <w:rsid w:val="00946DEE"/>
    <w:rsid w:val="00952DB3"/>
    <w:rsid w:val="00953499"/>
    <w:rsid w:val="00954A16"/>
    <w:rsid w:val="009557F8"/>
    <w:rsid w:val="0095696D"/>
    <w:rsid w:val="00960F2D"/>
    <w:rsid w:val="00961DC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FAB"/>
    <w:rsid w:val="009851B3"/>
    <w:rsid w:val="00985300"/>
    <w:rsid w:val="00985655"/>
    <w:rsid w:val="00986720"/>
    <w:rsid w:val="00987F00"/>
    <w:rsid w:val="009913BC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BDF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829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DFD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D9D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53C4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2E57"/>
    <w:rsid w:val="00B65695"/>
    <w:rsid w:val="00B66526"/>
    <w:rsid w:val="00B665A3"/>
    <w:rsid w:val="00B73BB4"/>
    <w:rsid w:val="00B75444"/>
    <w:rsid w:val="00B80532"/>
    <w:rsid w:val="00B82039"/>
    <w:rsid w:val="00B82454"/>
    <w:rsid w:val="00B8455F"/>
    <w:rsid w:val="00B90097"/>
    <w:rsid w:val="00B90999"/>
    <w:rsid w:val="00B91AD7"/>
    <w:rsid w:val="00B92D23"/>
    <w:rsid w:val="00B94BB1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004"/>
    <w:rsid w:val="00BE71CD"/>
    <w:rsid w:val="00BE7748"/>
    <w:rsid w:val="00BE7BDA"/>
    <w:rsid w:val="00BF0548"/>
    <w:rsid w:val="00BF248A"/>
    <w:rsid w:val="00BF4949"/>
    <w:rsid w:val="00BF4D7C"/>
    <w:rsid w:val="00BF5085"/>
    <w:rsid w:val="00C013F4"/>
    <w:rsid w:val="00C036F6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0E4"/>
    <w:rsid w:val="00C22987"/>
    <w:rsid w:val="00C23956"/>
    <w:rsid w:val="00C248E6"/>
    <w:rsid w:val="00C2766F"/>
    <w:rsid w:val="00C306EB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9F7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B3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00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06C"/>
    <w:rsid w:val="00DB311F"/>
    <w:rsid w:val="00DB3F4A"/>
    <w:rsid w:val="00DB53C6"/>
    <w:rsid w:val="00DB59E3"/>
    <w:rsid w:val="00DB6CB6"/>
    <w:rsid w:val="00DB7520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604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8A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887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669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EC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4710"/>
    <w:rsid w:val="00F85661"/>
    <w:rsid w:val="00F96602"/>
    <w:rsid w:val="00F9735A"/>
    <w:rsid w:val="00FA2414"/>
    <w:rsid w:val="00FA32FC"/>
    <w:rsid w:val="00FA59FD"/>
    <w:rsid w:val="00FA5D8C"/>
    <w:rsid w:val="00FA6403"/>
    <w:rsid w:val="00FB16CD"/>
    <w:rsid w:val="00FB73AE"/>
    <w:rsid w:val="00FC5388"/>
    <w:rsid w:val="00FC61FB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BAAC4B-1BFB-4D1A-B788-759E6F9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940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4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0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088"/>
    <w:rPr>
      <w:b/>
      <w:bCs/>
    </w:rPr>
  </w:style>
  <w:style w:type="paragraph" w:styleId="Revision">
    <w:name w:val="Revision"/>
    <w:hidden/>
    <w:uiPriority w:val="99"/>
    <w:semiHidden/>
    <w:rsid w:val="006A746B"/>
    <w:rPr>
      <w:sz w:val="24"/>
      <w:szCs w:val="24"/>
    </w:rPr>
  </w:style>
  <w:style w:type="character" w:styleId="Hyperlink">
    <w:name w:val="Hyperlink"/>
    <w:basedOn w:val="DefaultParagraphFont"/>
    <w:unhideWhenUsed/>
    <w:rsid w:val="00E9688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5771</Characters>
  <Application>Microsoft Office Word</Application>
  <DocSecurity>0</DocSecurity>
  <Lines>119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HB00119 (Committee Report (Unamended))</vt:lpstr>
    </vt:vector>
  </TitlesOfParts>
  <Company>State of Texas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24584</dc:subject>
  <dc:creator>State of Texas</dc:creator>
  <dc:description>HB 119 by Gerdes-(H)Homeland Security, Public Safety &amp; Veterans' Affairs</dc:description>
  <cp:lastModifiedBy>Damian Duarte</cp:lastModifiedBy>
  <cp:revision>2</cp:revision>
  <cp:lastPrinted>2003-11-26T17:21:00Z</cp:lastPrinted>
  <dcterms:created xsi:type="dcterms:W3CDTF">2025-04-16T19:07:00Z</dcterms:created>
  <dcterms:modified xsi:type="dcterms:W3CDTF">2025-04-16T19:07:00Z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25.105.58</vt:lpwstr>
  </property>
</Properties>
</file>