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9A6" w:rsidRDefault="00AA09A6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82F1CE5C39FC43268A96858647744C2B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AA09A6" w:rsidRPr="00585C31" w:rsidRDefault="00AA09A6" w:rsidP="000F1DF9">
      <w:pPr>
        <w:spacing w:after="0" w:line="240" w:lineRule="auto"/>
        <w:rPr>
          <w:rFonts w:cs="Times New Roman"/>
          <w:szCs w:val="24"/>
        </w:rPr>
      </w:pPr>
    </w:p>
    <w:p w:rsidR="00AA09A6" w:rsidRPr="00585C31" w:rsidRDefault="00AA09A6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AA09A6" w:rsidTr="000F1DF9">
        <w:tc>
          <w:tcPr>
            <w:tcW w:w="2718" w:type="dxa"/>
          </w:tcPr>
          <w:p w:rsidR="00AA09A6" w:rsidRPr="005C2A78" w:rsidRDefault="00AA09A6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145E91D3DB514C06BFD933E185D89117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AA09A6" w:rsidRPr="00FF6471" w:rsidRDefault="00AA09A6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F542A9FEA86F41FA90C464343B0F6625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128</w:t>
                </w:r>
              </w:sdtContent>
            </w:sdt>
          </w:p>
        </w:tc>
      </w:tr>
      <w:tr w:rsidR="00AA09A6" w:rsidTr="000F1DF9">
        <w:tc>
          <w:tcPr>
            <w:tcW w:w="2718" w:type="dxa"/>
          </w:tcPr>
          <w:p w:rsidR="00AA09A6" w:rsidRPr="000F1DF9" w:rsidRDefault="00AA09A6" w:rsidP="00C65088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TLCNumber"/>
                <w:tag w:val="TLCNumber"/>
                <w:id w:val="-542600604"/>
                <w:lock w:val="sdtLocked"/>
                <w:placeholder>
                  <w:docPart w:val="0532526530DD49BC95C61B1AA18B3FB9"/>
                </w:placeholder>
                <w:showingPlcHdr/>
              </w:sdtPr>
              <w:sdtContent/>
            </w:sdt>
            <w:r w:rsidRPr="00AA09A6">
              <w:rPr>
                <w:rFonts w:cs="Times New Roman"/>
                <w:szCs w:val="24"/>
              </w:rPr>
              <w:t>89R4427 CS-F</w:t>
            </w:r>
          </w:p>
        </w:tc>
        <w:tc>
          <w:tcPr>
            <w:tcW w:w="6858" w:type="dxa"/>
          </w:tcPr>
          <w:p w:rsidR="00AA09A6" w:rsidRPr="005C2A78" w:rsidRDefault="00AA09A6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794DCCFB260F45D8BCC07EA054B2DDCE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48225BE871DA4A35B1DDB663B4AC6474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Orr et al.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39B5B38EE3C24DCD9A3868E4C75D9A67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(Kolkhorst)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EF33640EE2724B40BFE2242FD29D4FDB"/>
                </w:placeholder>
                <w:showingPlcHdr/>
              </w:sdtPr>
              <w:sdtContent/>
            </w:sdt>
          </w:p>
        </w:tc>
      </w:tr>
      <w:tr w:rsidR="00AA09A6" w:rsidTr="000F1DF9">
        <w:tc>
          <w:tcPr>
            <w:tcW w:w="2718" w:type="dxa"/>
          </w:tcPr>
          <w:p w:rsidR="00AA09A6" w:rsidRPr="00BC7495" w:rsidRDefault="00AA09A6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F1EFA9941CCB440195E5E405CA273465"/>
            </w:placeholder>
          </w:sdtPr>
          <w:sdtContent>
            <w:tc>
              <w:tcPr>
                <w:tcW w:w="6858" w:type="dxa"/>
              </w:tcPr>
              <w:p w:rsidR="00AA09A6" w:rsidRPr="00FF6471" w:rsidRDefault="00AA09A6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State Affairs</w:t>
                </w:r>
              </w:p>
            </w:tc>
          </w:sdtContent>
        </w:sdt>
      </w:tr>
      <w:tr w:rsidR="00AA09A6" w:rsidTr="000F1DF9">
        <w:tc>
          <w:tcPr>
            <w:tcW w:w="2718" w:type="dxa"/>
          </w:tcPr>
          <w:p w:rsidR="00AA09A6" w:rsidRPr="00BC7495" w:rsidRDefault="00AA09A6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AF025F3962D3473EA3FC45436F155506"/>
            </w:placeholder>
            <w:date w:fullDate="2025-05-0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AA09A6" w:rsidRPr="00FF6471" w:rsidRDefault="00AA09A6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5/6/2025</w:t>
                </w:r>
              </w:p>
            </w:tc>
          </w:sdtContent>
        </w:sdt>
      </w:tr>
      <w:tr w:rsidR="00AA09A6" w:rsidTr="000F1DF9">
        <w:tc>
          <w:tcPr>
            <w:tcW w:w="2718" w:type="dxa"/>
          </w:tcPr>
          <w:p w:rsidR="00AA09A6" w:rsidRPr="00BC7495" w:rsidRDefault="00AA09A6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024624A1FCB3430E812BCD265EA9E899"/>
            </w:placeholder>
          </w:sdtPr>
          <w:sdtContent>
            <w:tc>
              <w:tcPr>
                <w:tcW w:w="6858" w:type="dxa"/>
              </w:tcPr>
              <w:p w:rsidR="00AA09A6" w:rsidRPr="00FF6471" w:rsidRDefault="00AA09A6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AA09A6" w:rsidRPr="00FF6471" w:rsidRDefault="00AA09A6" w:rsidP="000F1DF9">
      <w:pPr>
        <w:spacing w:after="0" w:line="240" w:lineRule="auto"/>
        <w:rPr>
          <w:rFonts w:cs="Times New Roman"/>
          <w:szCs w:val="24"/>
        </w:rPr>
      </w:pPr>
    </w:p>
    <w:p w:rsidR="00AA09A6" w:rsidRPr="00FF6471" w:rsidRDefault="00AA09A6" w:rsidP="000F1DF9">
      <w:pPr>
        <w:spacing w:after="0" w:line="240" w:lineRule="auto"/>
        <w:rPr>
          <w:rFonts w:cs="Times New Roman"/>
          <w:szCs w:val="24"/>
        </w:rPr>
      </w:pPr>
    </w:p>
    <w:p w:rsidR="00AA09A6" w:rsidRPr="00FF6471" w:rsidRDefault="00AA09A6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C1EE034CA4374EB296DDAE468004A750"/>
        </w:placeholder>
      </w:sdtPr>
      <w:sdtContent>
        <w:p w:rsidR="00AA09A6" w:rsidRDefault="00AA09A6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10AC564924014C61827B00A9290FC234"/>
        </w:placeholder>
      </w:sdtPr>
      <w:sdtContent>
        <w:p w:rsidR="00AA09A6" w:rsidRPr="00AA09A6" w:rsidRDefault="00AA09A6" w:rsidP="00AA09A6">
          <w:pPr>
            <w:pStyle w:val="NormalWeb"/>
            <w:spacing w:before="0" w:beforeAutospacing="0" w:after="0" w:afterAutospacing="0"/>
            <w:jc w:val="both"/>
            <w:divId w:val="155074832"/>
            <w:rPr>
              <w:rFonts w:eastAsia="Times New Roman"/>
              <w:bCs/>
            </w:rPr>
          </w:pPr>
          <w:r w:rsidRPr="004D4989">
            <w:t> </w:t>
          </w:r>
        </w:p>
        <w:p w:rsidR="00AA09A6" w:rsidRPr="004D4989" w:rsidRDefault="00AA09A6" w:rsidP="00AA09A6">
          <w:pPr>
            <w:pStyle w:val="NormalWeb"/>
            <w:spacing w:before="0" w:beforeAutospacing="0" w:after="0" w:afterAutospacing="0"/>
            <w:jc w:val="both"/>
            <w:divId w:val="155074832"/>
          </w:pPr>
          <w:r w:rsidRPr="004D4989">
            <w:t>Sister city relationship is a broad-based, long-term partnership between two communities in two countries. A relationship is officially recognized after the highest elected or appointed official from both communities sign off on an agreement to become sister cities.</w:t>
          </w:r>
        </w:p>
        <w:p w:rsidR="00AA09A6" w:rsidRPr="004D4989" w:rsidRDefault="00AA09A6" w:rsidP="00AA09A6">
          <w:pPr>
            <w:pStyle w:val="NormalWeb"/>
            <w:spacing w:before="0" w:beforeAutospacing="0" w:after="0" w:afterAutospacing="0"/>
            <w:jc w:val="both"/>
            <w:divId w:val="155074832"/>
          </w:pPr>
          <w:r w:rsidRPr="004D4989">
            <w:t> </w:t>
          </w:r>
        </w:p>
        <w:p w:rsidR="00AA09A6" w:rsidRPr="004D4989" w:rsidRDefault="00AA09A6" w:rsidP="00AA09A6">
          <w:pPr>
            <w:pStyle w:val="NormalWeb"/>
            <w:spacing w:before="0" w:beforeAutospacing="0" w:after="0" w:afterAutospacing="0"/>
            <w:jc w:val="both"/>
            <w:divId w:val="155074832"/>
          </w:pPr>
          <w:r w:rsidRPr="004D4989">
            <w:t>While designed with good intentions, these relationships have been exploited in the past by our foreign adversaries.</w:t>
          </w:r>
        </w:p>
        <w:p w:rsidR="00AA09A6" w:rsidRPr="004D4989" w:rsidRDefault="00AA09A6" w:rsidP="00AA09A6">
          <w:pPr>
            <w:pStyle w:val="NormalWeb"/>
            <w:spacing w:before="0" w:beforeAutospacing="0" w:after="0" w:afterAutospacing="0"/>
            <w:jc w:val="both"/>
            <w:divId w:val="155074832"/>
          </w:pPr>
          <w:r w:rsidRPr="004D4989">
            <w:t> </w:t>
          </w:r>
        </w:p>
        <w:p w:rsidR="00AA09A6" w:rsidRPr="004D4989" w:rsidRDefault="00AA09A6" w:rsidP="00AA09A6">
          <w:pPr>
            <w:pStyle w:val="NormalWeb"/>
            <w:spacing w:before="0" w:beforeAutospacing="0" w:after="0" w:afterAutospacing="0"/>
            <w:jc w:val="both"/>
            <w:divId w:val="155074832"/>
          </w:pPr>
          <w:r w:rsidRPr="004D4989">
            <w:t>H</w:t>
          </w:r>
          <w:r>
            <w:t>.</w:t>
          </w:r>
          <w:r w:rsidRPr="004D4989">
            <w:t>B</w:t>
          </w:r>
          <w:r>
            <w:t>.</w:t>
          </w:r>
          <w:r w:rsidRPr="004D4989">
            <w:t xml:space="preserve"> 128 resolves these concerns by prohibiting sister-city agreements with adversarial nations, but also encouraging those with allies of the U</w:t>
          </w:r>
          <w:r>
            <w:t>.</w:t>
          </w:r>
          <w:r w:rsidRPr="004D4989">
            <w:t>S.</w:t>
          </w:r>
        </w:p>
        <w:p w:rsidR="00AA09A6" w:rsidRPr="004D4989" w:rsidRDefault="00AA09A6" w:rsidP="00AA09A6">
          <w:pPr>
            <w:pStyle w:val="NormalWeb"/>
            <w:spacing w:before="0" w:beforeAutospacing="0" w:after="0" w:afterAutospacing="0"/>
            <w:jc w:val="both"/>
            <w:divId w:val="155074832"/>
          </w:pPr>
          <w:r w:rsidRPr="004D4989">
            <w:t> </w:t>
          </w:r>
        </w:p>
        <w:p w:rsidR="00AA09A6" w:rsidRPr="004D4989" w:rsidRDefault="00AA09A6" w:rsidP="00AA09A6">
          <w:pPr>
            <w:pStyle w:val="NormalWeb"/>
            <w:spacing w:before="0" w:beforeAutospacing="0" w:after="0" w:afterAutospacing="0"/>
            <w:jc w:val="both"/>
            <w:divId w:val="155074832"/>
          </w:pPr>
          <w:r w:rsidRPr="004D4989">
            <w:t>The intent of H</w:t>
          </w:r>
          <w:r>
            <w:t>.</w:t>
          </w:r>
          <w:r w:rsidRPr="004D4989">
            <w:t>B</w:t>
          </w:r>
          <w:r>
            <w:t>.</w:t>
          </w:r>
          <w:r w:rsidRPr="004D4989">
            <w:t xml:space="preserve"> 128 is to promote positive international relations, while simultaneously safeguarding against potential risks associated with partnerships with adversarial nations.</w:t>
          </w:r>
        </w:p>
        <w:p w:rsidR="00AA09A6" w:rsidRPr="004D4989" w:rsidRDefault="00AA09A6" w:rsidP="00AA09A6">
          <w:pPr>
            <w:pStyle w:val="NormalWeb"/>
            <w:spacing w:before="0" w:beforeAutospacing="0" w:after="0" w:afterAutospacing="0"/>
            <w:jc w:val="both"/>
            <w:divId w:val="155074832"/>
          </w:pPr>
          <w:r w:rsidRPr="004D4989">
            <w:t> </w:t>
          </w:r>
        </w:p>
        <w:p w:rsidR="00AA09A6" w:rsidRPr="004D4989" w:rsidRDefault="00AA09A6" w:rsidP="00AA09A6">
          <w:pPr>
            <w:pStyle w:val="NormalWeb"/>
            <w:spacing w:before="0" w:beforeAutospacing="0" w:after="0" w:afterAutospacing="0"/>
            <w:jc w:val="both"/>
            <w:divId w:val="155074832"/>
          </w:pPr>
          <w:r w:rsidRPr="004D4989">
            <w:t>Key Provisions</w:t>
          </w:r>
        </w:p>
        <w:p w:rsidR="00AA09A6" w:rsidRPr="004D4989" w:rsidRDefault="00AA09A6" w:rsidP="00AA09A6">
          <w:pPr>
            <w:numPr>
              <w:ilvl w:val="0"/>
              <w:numId w:val="1"/>
            </w:numPr>
            <w:spacing w:after="0" w:line="240" w:lineRule="auto"/>
            <w:jc w:val="both"/>
            <w:divId w:val="155074832"/>
            <w:rPr>
              <w:rFonts w:eastAsia="Times New Roman"/>
            </w:rPr>
          </w:pPr>
          <w:r w:rsidRPr="004D4989">
            <w:rPr>
              <w:rFonts w:eastAsia="Times New Roman"/>
            </w:rPr>
            <w:t>H</w:t>
          </w:r>
          <w:r>
            <w:rPr>
              <w:rFonts w:eastAsia="Times New Roman"/>
            </w:rPr>
            <w:t>.</w:t>
          </w:r>
          <w:r w:rsidRPr="004D4989">
            <w:rPr>
              <w:rFonts w:eastAsia="Times New Roman"/>
            </w:rPr>
            <w:t>B</w:t>
          </w:r>
          <w:r>
            <w:rPr>
              <w:rFonts w:eastAsia="Times New Roman"/>
            </w:rPr>
            <w:t>.</w:t>
          </w:r>
          <w:r w:rsidRPr="004D4989">
            <w:rPr>
              <w:rFonts w:eastAsia="Times New Roman"/>
            </w:rPr>
            <w:t xml:space="preserve"> 128 encourages sister-city agreements between governmental entities and countries that are allies of the U</w:t>
          </w:r>
          <w:r>
            <w:rPr>
              <w:rFonts w:eastAsia="Times New Roman"/>
            </w:rPr>
            <w:t>.</w:t>
          </w:r>
          <w:r w:rsidRPr="004D4989">
            <w:rPr>
              <w:rFonts w:eastAsia="Times New Roman"/>
            </w:rPr>
            <w:t>S</w:t>
          </w:r>
          <w:r>
            <w:rPr>
              <w:rFonts w:eastAsia="Times New Roman"/>
            </w:rPr>
            <w:t>.</w:t>
          </w:r>
          <w:r w:rsidRPr="004D4989">
            <w:rPr>
              <w:rFonts w:eastAsia="Times New Roman"/>
            </w:rPr>
            <w:t>, including countries designated as major non-NATO allies under the federal law and Taiwan, and communities located in those countries.</w:t>
          </w:r>
        </w:p>
        <w:p w:rsidR="00AA09A6" w:rsidRPr="004D4989" w:rsidRDefault="00AA09A6" w:rsidP="00AA09A6">
          <w:pPr>
            <w:numPr>
              <w:ilvl w:val="0"/>
              <w:numId w:val="1"/>
            </w:numPr>
            <w:spacing w:after="0" w:line="240" w:lineRule="auto"/>
            <w:jc w:val="both"/>
            <w:divId w:val="155074832"/>
            <w:rPr>
              <w:rFonts w:eastAsia="Times New Roman"/>
            </w:rPr>
          </w:pPr>
          <w:r w:rsidRPr="004D4989">
            <w:rPr>
              <w:rFonts w:eastAsia="Times New Roman"/>
            </w:rPr>
            <w:t>Prohibits the establishment, maintenance, or renewal of a sister-city agreement with a country that is a foreign adversary or a community located in a country described as such.</w:t>
          </w:r>
        </w:p>
        <w:p w:rsidR="00AA09A6" w:rsidRPr="004D4989" w:rsidRDefault="00AA09A6" w:rsidP="00AA09A6">
          <w:pPr>
            <w:numPr>
              <w:ilvl w:val="0"/>
              <w:numId w:val="1"/>
            </w:numPr>
            <w:spacing w:after="0" w:line="240" w:lineRule="auto"/>
            <w:jc w:val="both"/>
            <w:divId w:val="155074832"/>
            <w:rPr>
              <w:rFonts w:eastAsia="Times New Roman"/>
            </w:rPr>
          </w:pPr>
          <w:r w:rsidRPr="004D4989">
            <w:rPr>
              <w:rFonts w:eastAsia="Times New Roman"/>
            </w:rPr>
            <w:t>Any governmental entity that is a party to a sister-city agreement on September 1, 2025, must withdraw from it no later than October 1, 2025. </w:t>
          </w:r>
        </w:p>
        <w:p w:rsidR="00AA09A6" w:rsidRPr="00D70925" w:rsidRDefault="00AA09A6" w:rsidP="00AA09A6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AA09A6" w:rsidRDefault="00AA09A6" w:rsidP="00AA09A6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128 </w:t>
      </w:r>
      <w:bookmarkStart w:id="1" w:name="AmendsCurrentLaw"/>
      <w:bookmarkEnd w:id="1"/>
      <w:r>
        <w:rPr>
          <w:rFonts w:cs="Times New Roman"/>
          <w:szCs w:val="24"/>
        </w:rPr>
        <w:t>amends current law relating to certain sister-city agreements between governmental entities and foreign countries and communities.</w:t>
      </w:r>
    </w:p>
    <w:p w:rsidR="00AA09A6" w:rsidRPr="004D4989" w:rsidRDefault="00AA09A6" w:rsidP="00AA09A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A09A6" w:rsidRPr="005C2A78" w:rsidRDefault="00AA09A6" w:rsidP="00AA09A6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6C77AC188B2F451D8B9881F8CAD595CA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AA09A6" w:rsidRPr="006529C4" w:rsidRDefault="00AA09A6" w:rsidP="00AA09A6">
      <w:pPr>
        <w:spacing w:after="0" w:line="240" w:lineRule="auto"/>
        <w:jc w:val="both"/>
        <w:rPr>
          <w:rFonts w:cs="Times New Roman"/>
          <w:szCs w:val="24"/>
        </w:rPr>
      </w:pPr>
    </w:p>
    <w:p w:rsidR="00AA09A6" w:rsidRPr="006529C4" w:rsidRDefault="00AA09A6" w:rsidP="00AA09A6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AA09A6" w:rsidRPr="006529C4" w:rsidRDefault="00AA09A6" w:rsidP="00AA09A6">
      <w:pPr>
        <w:spacing w:after="0" w:line="240" w:lineRule="auto"/>
        <w:jc w:val="both"/>
        <w:rPr>
          <w:rFonts w:cs="Times New Roman"/>
          <w:szCs w:val="24"/>
        </w:rPr>
      </w:pPr>
    </w:p>
    <w:p w:rsidR="00AA09A6" w:rsidRPr="005C2A78" w:rsidRDefault="00AA09A6" w:rsidP="00AA09A6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31849D3596104ED98EC83F7049D5614A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AA09A6" w:rsidRPr="005C2A78" w:rsidRDefault="00AA09A6" w:rsidP="00AA09A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A09A6" w:rsidRDefault="00AA09A6" w:rsidP="00AA09A6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Title 7, Government Code, by adding Chapter 795, as follows:</w:t>
      </w:r>
    </w:p>
    <w:p w:rsidR="00AA09A6" w:rsidRDefault="00AA09A6" w:rsidP="00AA09A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A09A6" w:rsidRDefault="00AA09A6" w:rsidP="00AA09A6">
      <w:pPr>
        <w:spacing w:after="0"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CHAPTER 795. SISTER-CITY AGREEMENTS</w:t>
      </w:r>
    </w:p>
    <w:p w:rsidR="00AA09A6" w:rsidRDefault="00AA09A6" w:rsidP="00AA09A6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p w:rsidR="00AA09A6" w:rsidRDefault="00AA09A6" w:rsidP="00AA09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Sec. 795.001. DEFINITIONS. Defines "foreign adversary," "governmental entity," "sister-city agreement," and "state agency."</w:t>
      </w:r>
    </w:p>
    <w:p w:rsidR="00AA09A6" w:rsidRDefault="00AA09A6" w:rsidP="00AA09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AA09A6" w:rsidRDefault="00AA09A6" w:rsidP="00AA09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AA09A6">
        <w:rPr>
          <w:rFonts w:eastAsia="Times New Roman" w:cs="Times New Roman"/>
          <w:szCs w:val="24"/>
        </w:rPr>
        <w:t xml:space="preserve">Sec. 795.002. STATE POLICY REGARDING AGREEMENTS. </w:t>
      </w:r>
      <w:r>
        <w:rPr>
          <w:rFonts w:eastAsia="Times New Roman" w:cs="Times New Roman"/>
          <w:szCs w:val="24"/>
        </w:rPr>
        <w:t>Provides that i</w:t>
      </w:r>
      <w:r w:rsidRPr="00AA09A6">
        <w:rPr>
          <w:rFonts w:eastAsia="Times New Roman" w:cs="Times New Roman"/>
          <w:szCs w:val="24"/>
        </w:rPr>
        <w:t>t is the policy of this state to encourage sister-city agreements between governmental entities and countries that are allies of the United States, including countries designated as major non-NATO allies under federal law and the Republic of China, commonly known as Taiwan, and communities located in those countries.</w:t>
      </w:r>
    </w:p>
    <w:p w:rsidR="00AA09A6" w:rsidRPr="00AA09A6" w:rsidRDefault="00AA09A6" w:rsidP="00AA09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AA09A6" w:rsidRDefault="00AA09A6" w:rsidP="00AA09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AA09A6">
        <w:rPr>
          <w:rFonts w:eastAsia="Times New Roman" w:cs="Times New Roman"/>
          <w:szCs w:val="24"/>
        </w:rPr>
        <w:t xml:space="preserve">Sec. 795.003.  CERTAIN AGREEMENTS PROHIBITED. </w:t>
      </w:r>
      <w:r>
        <w:rPr>
          <w:rFonts w:eastAsia="Times New Roman" w:cs="Times New Roman"/>
          <w:szCs w:val="24"/>
        </w:rPr>
        <w:t>Prohibits a</w:t>
      </w:r>
      <w:r w:rsidRPr="00AA09A6">
        <w:rPr>
          <w:rFonts w:eastAsia="Times New Roman" w:cs="Times New Roman"/>
          <w:szCs w:val="24"/>
        </w:rPr>
        <w:t xml:space="preserve"> governmental entity </w:t>
      </w:r>
      <w:r>
        <w:rPr>
          <w:rFonts w:eastAsia="Times New Roman" w:cs="Times New Roman"/>
          <w:szCs w:val="24"/>
        </w:rPr>
        <w:t>from establishing</w:t>
      </w:r>
      <w:r w:rsidRPr="00AA09A6">
        <w:rPr>
          <w:rFonts w:eastAsia="Times New Roman" w:cs="Times New Roman"/>
          <w:szCs w:val="24"/>
        </w:rPr>
        <w:t>, maintain</w:t>
      </w:r>
      <w:r>
        <w:rPr>
          <w:rFonts w:eastAsia="Times New Roman" w:cs="Times New Roman"/>
          <w:szCs w:val="24"/>
        </w:rPr>
        <w:t>ing</w:t>
      </w:r>
      <w:r w:rsidRPr="00AA09A6">
        <w:rPr>
          <w:rFonts w:eastAsia="Times New Roman" w:cs="Times New Roman"/>
          <w:szCs w:val="24"/>
        </w:rPr>
        <w:t>, or renew</w:t>
      </w:r>
      <w:r>
        <w:rPr>
          <w:rFonts w:eastAsia="Times New Roman" w:cs="Times New Roman"/>
          <w:szCs w:val="24"/>
        </w:rPr>
        <w:t>ing</w:t>
      </w:r>
      <w:r w:rsidRPr="00AA09A6">
        <w:rPr>
          <w:rFonts w:eastAsia="Times New Roman" w:cs="Times New Roman"/>
          <w:szCs w:val="24"/>
        </w:rPr>
        <w:t xml:space="preserve"> a sister-city agreement with:</w:t>
      </w:r>
    </w:p>
    <w:p w:rsidR="00AA09A6" w:rsidRPr="00AA09A6" w:rsidRDefault="00AA09A6" w:rsidP="00AA09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AA09A6" w:rsidRDefault="00AA09A6" w:rsidP="00AA09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AA09A6">
        <w:rPr>
          <w:rFonts w:eastAsia="Times New Roman" w:cs="Times New Roman"/>
          <w:szCs w:val="24"/>
        </w:rPr>
        <w:t>(1) a country that is a foreign adversary; or</w:t>
      </w:r>
    </w:p>
    <w:p w:rsidR="00AA09A6" w:rsidRPr="00AA09A6" w:rsidRDefault="00AA09A6" w:rsidP="00AA09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AA09A6" w:rsidRDefault="00AA09A6" w:rsidP="00AA09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AA09A6">
        <w:rPr>
          <w:rFonts w:eastAsia="Times New Roman" w:cs="Times New Roman"/>
          <w:szCs w:val="24"/>
        </w:rPr>
        <w:t>(2) a community located in a country described by Subdivision (1).</w:t>
      </w:r>
    </w:p>
    <w:p w:rsidR="00AA09A6" w:rsidRPr="00AA09A6" w:rsidRDefault="00AA09A6" w:rsidP="00AA09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AA09A6" w:rsidRDefault="00AA09A6" w:rsidP="00AA09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AA09A6">
        <w:rPr>
          <w:rFonts w:eastAsia="Times New Roman" w:cs="Times New Roman"/>
          <w:szCs w:val="24"/>
        </w:rPr>
        <w:t xml:space="preserve">Sec. 795.004. WITHDRAWAL FROM CERTAIN EXISTING AGREEMENTS. (a) </w:t>
      </w:r>
      <w:r>
        <w:rPr>
          <w:rFonts w:eastAsia="Times New Roman" w:cs="Times New Roman"/>
          <w:szCs w:val="24"/>
        </w:rPr>
        <w:t>Requires a</w:t>
      </w:r>
      <w:r w:rsidRPr="00AA09A6">
        <w:rPr>
          <w:rFonts w:eastAsia="Times New Roman" w:cs="Times New Roman"/>
          <w:szCs w:val="24"/>
        </w:rPr>
        <w:t xml:space="preserve"> governmental entity that on September 1, 2025, is a party to a sister-city agreement described by Section 795.003 </w:t>
      </w:r>
      <w:r>
        <w:rPr>
          <w:rFonts w:eastAsia="Times New Roman" w:cs="Times New Roman"/>
          <w:szCs w:val="24"/>
        </w:rPr>
        <w:t>to</w:t>
      </w:r>
      <w:r w:rsidRPr="00AA09A6">
        <w:rPr>
          <w:rFonts w:eastAsia="Times New Roman" w:cs="Times New Roman"/>
          <w:szCs w:val="24"/>
        </w:rPr>
        <w:t xml:space="preserve"> withdraw from the agreement not later than October 1, 2025.</w:t>
      </w:r>
    </w:p>
    <w:p w:rsidR="00AA09A6" w:rsidRPr="00AA09A6" w:rsidRDefault="00AA09A6" w:rsidP="00AA09A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AA09A6" w:rsidRPr="005C2A78" w:rsidRDefault="00AA09A6" w:rsidP="00AA09A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AA09A6">
        <w:rPr>
          <w:rFonts w:eastAsia="Times New Roman" w:cs="Times New Roman"/>
          <w:szCs w:val="24"/>
        </w:rPr>
        <w:t xml:space="preserve">(b) </w:t>
      </w:r>
      <w:r>
        <w:rPr>
          <w:rFonts w:eastAsia="Times New Roman" w:cs="Times New Roman"/>
          <w:szCs w:val="24"/>
        </w:rPr>
        <w:t>Provides that t</w:t>
      </w:r>
      <w:r w:rsidRPr="00AA09A6">
        <w:rPr>
          <w:rFonts w:eastAsia="Times New Roman" w:cs="Times New Roman"/>
          <w:szCs w:val="24"/>
        </w:rPr>
        <w:t>his section expires January 1, 2027.</w:t>
      </w:r>
    </w:p>
    <w:p w:rsidR="00AA09A6" w:rsidRPr="005C2A78" w:rsidRDefault="00AA09A6" w:rsidP="00AA09A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A09A6" w:rsidRPr="00C8671F" w:rsidRDefault="00AA09A6" w:rsidP="00AA09A6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September 1, 2025. </w:t>
      </w:r>
    </w:p>
    <w:sectPr w:rsidR="00AA09A6" w:rsidRPr="00C8671F" w:rsidSect="000F1D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0136" w:rsidRDefault="00800136" w:rsidP="000F1DF9">
      <w:pPr>
        <w:spacing w:after="0" w:line="240" w:lineRule="auto"/>
      </w:pPr>
      <w:r>
        <w:separator/>
      </w:r>
    </w:p>
  </w:endnote>
  <w:endnote w:type="continuationSeparator" w:id="0">
    <w:p w:rsidR="00800136" w:rsidRDefault="00800136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800136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AA09A6">
                <w:rPr>
                  <w:sz w:val="20"/>
                  <w:szCs w:val="20"/>
                </w:rPr>
                <w:t>SGM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AA09A6">
                <w:rPr>
                  <w:sz w:val="20"/>
                  <w:szCs w:val="20"/>
                </w:rPr>
                <w:t>H.B. 128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AA09A6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800136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0136" w:rsidRDefault="00800136" w:rsidP="000F1DF9">
      <w:pPr>
        <w:spacing w:after="0" w:line="240" w:lineRule="auto"/>
      </w:pPr>
      <w:r>
        <w:separator/>
      </w:r>
    </w:p>
  </w:footnote>
  <w:footnote w:type="continuationSeparator" w:id="0">
    <w:p w:rsidR="00800136" w:rsidRDefault="00800136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C41C6"/>
    <w:multiLevelType w:val="multilevel"/>
    <w:tmpl w:val="3AB6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00136"/>
    <w:rsid w:val="00833061"/>
    <w:rsid w:val="008A6859"/>
    <w:rsid w:val="0093341F"/>
    <w:rsid w:val="009562E3"/>
    <w:rsid w:val="00986E9F"/>
    <w:rsid w:val="00AA09A6"/>
    <w:rsid w:val="00AE3F44"/>
    <w:rsid w:val="00B3305F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CF1911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BA514"/>
  <w15:docId w15:val="{C9B1FF67-FFA3-403E-9248-1BCEB00F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A09A6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82F1CE5C39FC43268A96858647744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E19AE-B394-4D2B-9AB5-96567EC04321}"/>
      </w:docPartPr>
      <w:docPartBody>
        <w:p w:rsidR="00BB7254" w:rsidRDefault="00BB7254"/>
      </w:docPartBody>
    </w:docPart>
    <w:docPart>
      <w:docPartPr>
        <w:name w:val="145E91D3DB514C06BFD933E185D89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EBFF9-FC31-4BBC-B06D-FF4AA19FE268}"/>
      </w:docPartPr>
      <w:docPartBody>
        <w:p w:rsidR="00BB7254" w:rsidRDefault="00BB7254"/>
      </w:docPartBody>
    </w:docPart>
    <w:docPart>
      <w:docPartPr>
        <w:name w:val="F542A9FEA86F41FA90C464343B0F6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0FA38-A894-4B0E-99E8-CC9180CC4295}"/>
      </w:docPartPr>
      <w:docPartBody>
        <w:p w:rsidR="00BB7254" w:rsidRDefault="00BB7254"/>
      </w:docPartBody>
    </w:docPart>
    <w:docPart>
      <w:docPartPr>
        <w:name w:val="0532526530DD49BC95C61B1AA18B3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6D382-E76A-4523-8403-1DE724B5A833}"/>
      </w:docPartPr>
      <w:docPartBody>
        <w:p w:rsidR="00BB7254" w:rsidRDefault="00BB7254"/>
      </w:docPartBody>
    </w:docPart>
    <w:docPart>
      <w:docPartPr>
        <w:name w:val="794DCCFB260F45D8BCC07EA054B2D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8ACF2-69E2-43B7-BFA5-DBC55D722BE9}"/>
      </w:docPartPr>
      <w:docPartBody>
        <w:p w:rsidR="00BB7254" w:rsidRDefault="00BB7254"/>
      </w:docPartBody>
    </w:docPart>
    <w:docPart>
      <w:docPartPr>
        <w:name w:val="48225BE871DA4A35B1DDB663B4AC6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48CCB-B0EB-4996-A24F-1E405FC3897A}"/>
      </w:docPartPr>
      <w:docPartBody>
        <w:p w:rsidR="00BB7254" w:rsidRDefault="00BB7254"/>
      </w:docPartBody>
    </w:docPart>
    <w:docPart>
      <w:docPartPr>
        <w:name w:val="39B5B38EE3C24DCD9A3868E4C75D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AF8CE-F75C-473B-BF2C-C6FFC5085C83}"/>
      </w:docPartPr>
      <w:docPartBody>
        <w:p w:rsidR="00BB7254" w:rsidRDefault="00BB7254"/>
      </w:docPartBody>
    </w:docPart>
    <w:docPart>
      <w:docPartPr>
        <w:name w:val="EF33640EE2724B40BFE2242FD29D4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A045-EB37-4422-A992-DDFF05797204}"/>
      </w:docPartPr>
      <w:docPartBody>
        <w:p w:rsidR="00BB7254" w:rsidRDefault="00BB7254"/>
      </w:docPartBody>
    </w:docPart>
    <w:docPart>
      <w:docPartPr>
        <w:name w:val="F1EFA9941CCB440195E5E405CA273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5ED92-B7C4-41F9-B91F-E131DA6FDA58}"/>
      </w:docPartPr>
      <w:docPartBody>
        <w:p w:rsidR="00BB7254" w:rsidRDefault="00BB7254"/>
      </w:docPartBody>
    </w:docPart>
    <w:docPart>
      <w:docPartPr>
        <w:name w:val="AF025F3962D3473EA3FC45436F15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9BB1-8B5B-4CC2-8D80-DD18E089089F}"/>
      </w:docPartPr>
      <w:docPartBody>
        <w:p w:rsidR="00BB7254" w:rsidRDefault="00FF1B21" w:rsidP="00FF1B21">
          <w:pPr>
            <w:pStyle w:val="AF025F3962D3473EA3FC45436F155506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024624A1FCB3430E812BCD265EA9E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0B1DE-F4A4-474B-A45C-6311FFA2AC21}"/>
      </w:docPartPr>
      <w:docPartBody>
        <w:p w:rsidR="00BB7254" w:rsidRDefault="00BB7254"/>
      </w:docPartBody>
    </w:docPart>
    <w:docPart>
      <w:docPartPr>
        <w:name w:val="C1EE034CA4374EB296DDAE468004A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4DABE-DBC2-4C16-9119-FD9B1CB847DE}"/>
      </w:docPartPr>
      <w:docPartBody>
        <w:p w:rsidR="00BB7254" w:rsidRDefault="00BB7254"/>
      </w:docPartBody>
    </w:docPart>
    <w:docPart>
      <w:docPartPr>
        <w:name w:val="10AC564924014C61827B00A9290FC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9D52C-084F-45A9-B299-6B58A5BEE9AD}"/>
      </w:docPartPr>
      <w:docPartBody>
        <w:p w:rsidR="00BB7254" w:rsidRDefault="00FF1B21" w:rsidP="00FF1B21">
          <w:pPr>
            <w:pStyle w:val="10AC564924014C61827B00A9290FC234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6C77AC188B2F451D8B9881F8CAD59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B7822-0A1F-49A6-97A9-785947940485}"/>
      </w:docPartPr>
      <w:docPartBody>
        <w:p w:rsidR="00BB7254" w:rsidRDefault="00BB7254"/>
      </w:docPartBody>
    </w:docPart>
    <w:docPart>
      <w:docPartPr>
        <w:name w:val="31849D3596104ED98EC83F7049D56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CD51B-5F42-4603-9604-8C0908382415}"/>
      </w:docPartPr>
      <w:docPartBody>
        <w:p w:rsidR="00BB7254" w:rsidRDefault="00BB72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3305F"/>
    <w:rsid w:val="00B5530B"/>
    <w:rsid w:val="00BB7254"/>
    <w:rsid w:val="00C129E8"/>
    <w:rsid w:val="00C968BA"/>
    <w:rsid w:val="00D63E87"/>
    <w:rsid w:val="00D705C9"/>
    <w:rsid w:val="00E11D0C"/>
    <w:rsid w:val="00E35A8C"/>
    <w:rsid w:val="00E65C8A"/>
    <w:rsid w:val="00FC1327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1B21"/>
    <w:rPr>
      <w:color w:val="808080"/>
    </w:rPr>
  </w:style>
  <w:style w:type="paragraph" w:customStyle="1" w:styleId="AF025F3962D3473EA3FC45436F155506">
    <w:name w:val="AF025F3962D3473EA3FC45436F155506"/>
    <w:rsid w:val="00FF1B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AC564924014C61827B00A9290FC234">
    <w:name w:val="10AC564924014C61827B00A9290FC234"/>
    <w:rsid w:val="00FF1B2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5712</TotalTime>
  <Pages>1</Pages>
  <Words>458</Words>
  <Characters>2616</Characters>
  <Application>Microsoft Office Word</Application>
  <DocSecurity>0</DocSecurity>
  <Lines>21</Lines>
  <Paragraphs>6</Paragraphs>
  <ScaleCrop>false</ScaleCrop>
  <Company>Texas Legislative Council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Sidney McKeand</cp:lastModifiedBy>
  <cp:revision>161</cp:revision>
  <cp:lastPrinted>2025-05-06T21:37:00Z</cp:lastPrinted>
  <dcterms:created xsi:type="dcterms:W3CDTF">2015-05-29T14:24:00Z</dcterms:created>
  <dcterms:modified xsi:type="dcterms:W3CDTF">2025-05-06T21:37:00Z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