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35553" w14:paraId="08CD62E9" w14:textId="77777777" w:rsidTr="00345119">
        <w:tc>
          <w:tcPr>
            <w:tcW w:w="9576" w:type="dxa"/>
            <w:noWrap/>
          </w:tcPr>
          <w:p w14:paraId="00DBBC24" w14:textId="77777777" w:rsidR="008423E4" w:rsidRPr="0022177D" w:rsidRDefault="00ED3255" w:rsidP="007B577D">
            <w:pPr>
              <w:pStyle w:val="Heading1"/>
            </w:pPr>
            <w:r w:rsidRPr="00631897">
              <w:t>BILL ANALYSIS</w:t>
            </w:r>
          </w:p>
        </w:tc>
      </w:tr>
    </w:tbl>
    <w:p w14:paraId="4A58301B" w14:textId="77777777" w:rsidR="008423E4" w:rsidRPr="0022177D" w:rsidRDefault="008423E4" w:rsidP="007B577D">
      <w:pPr>
        <w:jc w:val="center"/>
      </w:pPr>
    </w:p>
    <w:p w14:paraId="343A4846" w14:textId="77777777" w:rsidR="008423E4" w:rsidRPr="00B31F0E" w:rsidRDefault="008423E4" w:rsidP="007B577D"/>
    <w:p w14:paraId="3AF37A19" w14:textId="77777777" w:rsidR="008423E4" w:rsidRPr="00742794" w:rsidRDefault="008423E4" w:rsidP="007B577D">
      <w:pPr>
        <w:tabs>
          <w:tab w:val="right" w:pos="9360"/>
        </w:tabs>
      </w:pPr>
    </w:p>
    <w:tbl>
      <w:tblPr>
        <w:tblW w:w="0" w:type="auto"/>
        <w:tblLayout w:type="fixed"/>
        <w:tblLook w:val="01E0" w:firstRow="1" w:lastRow="1" w:firstColumn="1" w:lastColumn="1" w:noHBand="0" w:noVBand="0"/>
      </w:tblPr>
      <w:tblGrid>
        <w:gridCol w:w="9576"/>
      </w:tblGrid>
      <w:tr w:rsidR="00535553" w14:paraId="7879E097" w14:textId="77777777" w:rsidTr="00345119">
        <w:tc>
          <w:tcPr>
            <w:tcW w:w="9576" w:type="dxa"/>
          </w:tcPr>
          <w:p w14:paraId="299FF4AA" w14:textId="0AB60A3F" w:rsidR="008423E4" w:rsidRPr="00861995" w:rsidRDefault="00ED3255" w:rsidP="007B577D">
            <w:pPr>
              <w:jc w:val="right"/>
            </w:pPr>
            <w:r>
              <w:t>C.S.H.B. 145</w:t>
            </w:r>
          </w:p>
        </w:tc>
      </w:tr>
      <w:tr w:rsidR="00535553" w14:paraId="7319ECA4" w14:textId="77777777" w:rsidTr="00345119">
        <w:tc>
          <w:tcPr>
            <w:tcW w:w="9576" w:type="dxa"/>
          </w:tcPr>
          <w:p w14:paraId="76AA01F4" w14:textId="06CCA73C" w:rsidR="008423E4" w:rsidRPr="00861995" w:rsidRDefault="00ED3255" w:rsidP="007B577D">
            <w:pPr>
              <w:jc w:val="right"/>
            </w:pPr>
            <w:r>
              <w:t xml:space="preserve">By: </w:t>
            </w:r>
            <w:r w:rsidR="007C0735">
              <w:t>King</w:t>
            </w:r>
          </w:p>
        </w:tc>
      </w:tr>
      <w:tr w:rsidR="00535553" w14:paraId="218D052A" w14:textId="77777777" w:rsidTr="00345119">
        <w:tc>
          <w:tcPr>
            <w:tcW w:w="9576" w:type="dxa"/>
          </w:tcPr>
          <w:p w14:paraId="44984B49" w14:textId="37D5AB09" w:rsidR="008423E4" w:rsidRPr="00861995" w:rsidRDefault="00ED3255" w:rsidP="007B577D">
            <w:pPr>
              <w:jc w:val="right"/>
            </w:pPr>
            <w:r>
              <w:t>State Affairs</w:t>
            </w:r>
          </w:p>
        </w:tc>
      </w:tr>
      <w:tr w:rsidR="00535553" w14:paraId="75B6A83A" w14:textId="77777777" w:rsidTr="00345119">
        <w:tc>
          <w:tcPr>
            <w:tcW w:w="9576" w:type="dxa"/>
          </w:tcPr>
          <w:p w14:paraId="3A0BE756" w14:textId="4EF93C9C" w:rsidR="008423E4" w:rsidRDefault="00ED3255" w:rsidP="007B577D">
            <w:pPr>
              <w:jc w:val="right"/>
            </w:pPr>
            <w:r>
              <w:t>Committee Report (Substituted)</w:t>
            </w:r>
          </w:p>
        </w:tc>
      </w:tr>
    </w:tbl>
    <w:p w14:paraId="7B60BF0A" w14:textId="77777777" w:rsidR="008423E4" w:rsidRDefault="008423E4" w:rsidP="007B577D">
      <w:pPr>
        <w:tabs>
          <w:tab w:val="right" w:pos="9360"/>
        </w:tabs>
      </w:pPr>
    </w:p>
    <w:p w14:paraId="498DDA25" w14:textId="77777777" w:rsidR="008423E4" w:rsidRDefault="008423E4" w:rsidP="007B577D"/>
    <w:p w14:paraId="61F68C7D" w14:textId="77777777" w:rsidR="008423E4" w:rsidRDefault="008423E4" w:rsidP="007B577D"/>
    <w:tbl>
      <w:tblPr>
        <w:tblW w:w="0" w:type="auto"/>
        <w:tblCellMar>
          <w:left w:w="115" w:type="dxa"/>
          <w:right w:w="115" w:type="dxa"/>
        </w:tblCellMar>
        <w:tblLook w:val="01E0" w:firstRow="1" w:lastRow="1" w:firstColumn="1" w:lastColumn="1" w:noHBand="0" w:noVBand="0"/>
      </w:tblPr>
      <w:tblGrid>
        <w:gridCol w:w="9360"/>
      </w:tblGrid>
      <w:tr w:rsidR="00535553" w14:paraId="07294023" w14:textId="77777777" w:rsidTr="000E6741">
        <w:tc>
          <w:tcPr>
            <w:tcW w:w="9576" w:type="dxa"/>
          </w:tcPr>
          <w:p w14:paraId="4A788973" w14:textId="77777777" w:rsidR="008423E4" w:rsidRPr="00A8133F" w:rsidRDefault="00ED3255" w:rsidP="007B577D">
            <w:pPr>
              <w:rPr>
                <w:b/>
              </w:rPr>
            </w:pPr>
            <w:r w:rsidRPr="009C1E9A">
              <w:rPr>
                <w:b/>
                <w:u w:val="single"/>
              </w:rPr>
              <w:t>BACKGROUND AND PURPOSE</w:t>
            </w:r>
            <w:r>
              <w:rPr>
                <w:b/>
              </w:rPr>
              <w:t xml:space="preserve"> </w:t>
            </w:r>
          </w:p>
          <w:p w14:paraId="0D3DEC27" w14:textId="77777777" w:rsidR="008423E4" w:rsidRDefault="008423E4" w:rsidP="007B577D"/>
          <w:p w14:paraId="1B9952D0" w14:textId="520FD3F1" w:rsidR="008423E4" w:rsidRDefault="00ED3255" w:rsidP="007B577D">
            <w:pPr>
              <w:pStyle w:val="Header"/>
              <w:tabs>
                <w:tab w:val="clear" w:pos="4320"/>
                <w:tab w:val="clear" w:pos="8640"/>
              </w:tabs>
              <w:jc w:val="both"/>
            </w:pPr>
            <w:r>
              <w:t xml:space="preserve">According to a report by the </w:t>
            </w:r>
            <w:r w:rsidRPr="002501D1">
              <w:t>Investigative Committee on the Panhandle Wildfires</w:t>
            </w:r>
            <w:r>
              <w:t>,</w:t>
            </w:r>
            <w:r w:rsidRPr="002501D1">
              <w:t xml:space="preserve"> </w:t>
            </w:r>
            <w:r>
              <w:t>o</w:t>
            </w:r>
            <w:r w:rsidR="002501D1" w:rsidRPr="002501D1">
              <w:t xml:space="preserve">n </w:t>
            </w:r>
            <w:r w:rsidR="00A67861" w:rsidRPr="002501D1">
              <w:t>February</w:t>
            </w:r>
            <w:r w:rsidR="00A67861">
              <w:t> </w:t>
            </w:r>
            <w:r w:rsidR="002501D1" w:rsidRPr="002501D1">
              <w:t>26, 2024</w:t>
            </w:r>
            <w:r w:rsidR="002501D1">
              <w:t>,</w:t>
            </w:r>
            <w:r w:rsidR="002501D1" w:rsidRPr="002501D1">
              <w:t xml:space="preserve"> a downed power line started what would become the largest wildfire in Texas history, burning over </w:t>
            </w:r>
            <w:r w:rsidR="00A67861">
              <w:t>one</w:t>
            </w:r>
            <w:r w:rsidR="00A67861" w:rsidRPr="002501D1">
              <w:t xml:space="preserve"> </w:t>
            </w:r>
            <w:r w:rsidR="002501D1" w:rsidRPr="002501D1">
              <w:t>million acres.</w:t>
            </w:r>
            <w:r w:rsidR="002501D1">
              <w:t xml:space="preserve"> </w:t>
            </w:r>
            <w:r w:rsidR="002501D1" w:rsidRPr="002501D1">
              <w:t xml:space="preserve">Following the fires, the </w:t>
            </w:r>
            <w:r>
              <w:t>c</w:t>
            </w:r>
            <w:r w:rsidR="002501D1" w:rsidRPr="002501D1">
              <w:t xml:space="preserve">ommittee </w:t>
            </w:r>
            <w:r w:rsidR="002501D1">
              <w:t>heard</w:t>
            </w:r>
            <w:r w:rsidR="002501D1" w:rsidRPr="002501D1">
              <w:t xml:space="preserve"> testimony from individuals involved with the containment of th</w:t>
            </w:r>
            <w:r w:rsidR="002501D1">
              <w:t>e</w:t>
            </w:r>
            <w:r w:rsidR="002501D1" w:rsidRPr="002501D1">
              <w:t xml:space="preserve"> fire</w:t>
            </w:r>
            <w:r w:rsidR="002501D1">
              <w:t>s</w:t>
            </w:r>
            <w:r w:rsidR="002501D1" w:rsidRPr="002501D1">
              <w:t xml:space="preserve"> and discussed potential mitigation efforts to prevent </w:t>
            </w:r>
            <w:r w:rsidR="002501D1">
              <w:t>future</w:t>
            </w:r>
            <w:r w:rsidR="002501D1" w:rsidRPr="002501D1">
              <w:t xml:space="preserve"> fire</w:t>
            </w:r>
            <w:r w:rsidR="002501D1">
              <w:t>s,</w:t>
            </w:r>
            <w:r w:rsidR="002501D1" w:rsidRPr="002501D1">
              <w:t xml:space="preserve"> if possible.</w:t>
            </w:r>
            <w:r w:rsidR="002501D1">
              <w:t xml:space="preserve"> C.S.</w:t>
            </w:r>
            <w:r w:rsidR="002501D1" w:rsidRPr="002501D1">
              <w:t>H</w:t>
            </w:r>
            <w:r w:rsidR="002501D1">
              <w:t>.</w:t>
            </w:r>
            <w:r w:rsidR="002501D1" w:rsidRPr="002501D1">
              <w:t>B</w:t>
            </w:r>
            <w:r w:rsidR="002501D1">
              <w:t>.</w:t>
            </w:r>
            <w:r w:rsidR="002501D1" w:rsidRPr="002501D1">
              <w:t xml:space="preserve"> 145 </w:t>
            </w:r>
            <w:r>
              <w:t xml:space="preserve">seeks to </w:t>
            </w:r>
            <w:r w:rsidR="00675F6B">
              <w:t>expand existing mitigation efforts by</w:t>
            </w:r>
            <w:r>
              <w:t xml:space="preserve"> </w:t>
            </w:r>
            <w:r w:rsidR="002501D1" w:rsidRPr="002501D1">
              <w:t>requir</w:t>
            </w:r>
            <w:r w:rsidR="00675F6B">
              <w:t>ing</w:t>
            </w:r>
            <w:r w:rsidR="002B21D4">
              <w:t xml:space="preserve"> certain</w:t>
            </w:r>
            <w:r w:rsidR="002501D1" w:rsidRPr="002501D1">
              <w:t xml:space="preserve"> electric utilities </w:t>
            </w:r>
            <w:r w:rsidR="002B21D4">
              <w:t xml:space="preserve">and electric cooperatives </w:t>
            </w:r>
            <w:r w:rsidR="002501D1" w:rsidRPr="002501D1">
              <w:t xml:space="preserve">to submit a mitigation plan to </w:t>
            </w:r>
            <w:r w:rsidR="002501D1">
              <w:t>the Public Utilit</w:t>
            </w:r>
            <w:r w:rsidR="00A5205A">
              <w:t>y</w:t>
            </w:r>
            <w:r w:rsidR="002501D1">
              <w:t xml:space="preserve"> Commission of Texas</w:t>
            </w:r>
            <w:r w:rsidR="002501D1" w:rsidRPr="002501D1">
              <w:t xml:space="preserve"> that includes information regarding how </w:t>
            </w:r>
            <w:r w:rsidR="00A5205A">
              <w:t>the</w:t>
            </w:r>
            <w:r w:rsidR="002501D1" w:rsidRPr="002501D1">
              <w:t xml:space="preserve"> utility</w:t>
            </w:r>
            <w:r w:rsidR="00A67861">
              <w:t xml:space="preserve"> or cooperative</w:t>
            </w:r>
            <w:r w:rsidR="002501D1" w:rsidRPr="002501D1">
              <w:t xml:space="preserve"> will reduce fire risks and respond to a fire event</w:t>
            </w:r>
            <w:r w:rsidR="002501D1">
              <w:t>.</w:t>
            </w:r>
          </w:p>
          <w:p w14:paraId="640AA358" w14:textId="77777777" w:rsidR="008423E4" w:rsidRPr="00E26B13" w:rsidRDefault="008423E4" w:rsidP="007B577D">
            <w:pPr>
              <w:rPr>
                <w:b/>
              </w:rPr>
            </w:pPr>
          </w:p>
        </w:tc>
      </w:tr>
      <w:tr w:rsidR="00535553" w14:paraId="5A417E5A" w14:textId="77777777" w:rsidTr="000E6741">
        <w:tc>
          <w:tcPr>
            <w:tcW w:w="9576" w:type="dxa"/>
          </w:tcPr>
          <w:p w14:paraId="548E3809" w14:textId="77777777" w:rsidR="0017725B" w:rsidRDefault="00ED3255" w:rsidP="007B577D">
            <w:pPr>
              <w:rPr>
                <w:b/>
                <w:u w:val="single"/>
              </w:rPr>
            </w:pPr>
            <w:r>
              <w:rPr>
                <w:b/>
                <w:u w:val="single"/>
              </w:rPr>
              <w:t>CRIMINAL JUSTICE IMPACT</w:t>
            </w:r>
          </w:p>
          <w:p w14:paraId="6F088962" w14:textId="77777777" w:rsidR="0017725B" w:rsidRDefault="0017725B" w:rsidP="007B577D">
            <w:pPr>
              <w:rPr>
                <w:b/>
                <w:u w:val="single"/>
              </w:rPr>
            </w:pPr>
          </w:p>
          <w:p w14:paraId="13FEE972" w14:textId="354E8352" w:rsidR="00686453" w:rsidRPr="00686453" w:rsidRDefault="00ED3255" w:rsidP="007B577D">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FCDEE73" w14:textId="77777777" w:rsidR="0017725B" w:rsidRPr="0017725B" w:rsidRDefault="0017725B" w:rsidP="007B577D">
            <w:pPr>
              <w:rPr>
                <w:b/>
                <w:u w:val="single"/>
              </w:rPr>
            </w:pPr>
          </w:p>
        </w:tc>
      </w:tr>
      <w:tr w:rsidR="00535553" w14:paraId="0341FBD8" w14:textId="77777777" w:rsidTr="000E6741">
        <w:tc>
          <w:tcPr>
            <w:tcW w:w="9576" w:type="dxa"/>
          </w:tcPr>
          <w:p w14:paraId="1D9934F7" w14:textId="77777777" w:rsidR="008423E4" w:rsidRPr="00A8133F" w:rsidRDefault="00ED3255" w:rsidP="007B577D">
            <w:pPr>
              <w:rPr>
                <w:b/>
              </w:rPr>
            </w:pPr>
            <w:r w:rsidRPr="009C1E9A">
              <w:rPr>
                <w:b/>
                <w:u w:val="single"/>
              </w:rPr>
              <w:t>RULEMAKING AUTHORITY</w:t>
            </w:r>
            <w:r>
              <w:rPr>
                <w:b/>
              </w:rPr>
              <w:t xml:space="preserve"> </w:t>
            </w:r>
          </w:p>
          <w:p w14:paraId="19919B49" w14:textId="77777777" w:rsidR="008423E4" w:rsidRDefault="008423E4" w:rsidP="007B577D"/>
          <w:p w14:paraId="4C0013B4" w14:textId="4D46498E" w:rsidR="00686453" w:rsidRDefault="00ED3255" w:rsidP="007B577D">
            <w:pPr>
              <w:pStyle w:val="Header"/>
              <w:tabs>
                <w:tab w:val="clear" w:pos="4320"/>
                <w:tab w:val="clear" w:pos="8640"/>
              </w:tabs>
              <w:jc w:val="both"/>
            </w:pPr>
            <w:r>
              <w:t xml:space="preserve">It is the committee's opinion that rulemaking authority is expressly granted to the </w:t>
            </w:r>
            <w:r w:rsidRPr="00686453">
              <w:t>Public Utility Commission of Texas</w:t>
            </w:r>
            <w:r>
              <w:t xml:space="preserve"> in SECTION 3 of this bill.</w:t>
            </w:r>
          </w:p>
          <w:p w14:paraId="2C8EF461" w14:textId="77777777" w:rsidR="008423E4" w:rsidRPr="00E21FDC" w:rsidRDefault="008423E4" w:rsidP="007B577D">
            <w:pPr>
              <w:rPr>
                <w:b/>
              </w:rPr>
            </w:pPr>
          </w:p>
        </w:tc>
      </w:tr>
      <w:tr w:rsidR="00535553" w14:paraId="07AF4146" w14:textId="77777777" w:rsidTr="000E6741">
        <w:tc>
          <w:tcPr>
            <w:tcW w:w="9576" w:type="dxa"/>
          </w:tcPr>
          <w:p w14:paraId="15674658" w14:textId="77777777" w:rsidR="008423E4" w:rsidRPr="00A8133F" w:rsidRDefault="00ED3255" w:rsidP="007B577D">
            <w:pPr>
              <w:rPr>
                <w:b/>
              </w:rPr>
            </w:pPr>
            <w:r w:rsidRPr="009C1E9A">
              <w:rPr>
                <w:b/>
                <w:u w:val="single"/>
              </w:rPr>
              <w:t>ANALYSIS</w:t>
            </w:r>
            <w:r>
              <w:rPr>
                <w:b/>
              </w:rPr>
              <w:t xml:space="preserve"> </w:t>
            </w:r>
          </w:p>
          <w:p w14:paraId="36024C47" w14:textId="77777777" w:rsidR="008423E4" w:rsidRDefault="008423E4" w:rsidP="007B577D"/>
          <w:p w14:paraId="2816CAE4" w14:textId="0BECBA30" w:rsidR="002F4E77" w:rsidRDefault="00ED3255" w:rsidP="007B577D">
            <w:pPr>
              <w:pStyle w:val="Header"/>
              <w:tabs>
                <w:tab w:val="clear" w:pos="4320"/>
                <w:tab w:val="clear" w:pos="8640"/>
              </w:tabs>
              <w:jc w:val="both"/>
            </w:pPr>
            <w:r>
              <w:t>C.S.</w:t>
            </w:r>
            <w:r w:rsidR="00B668FB">
              <w:t>H.B. 145 amends the Utilities Code to include wildfire losses that could not have been reasonabl</w:t>
            </w:r>
            <w:r w:rsidR="008402F8">
              <w:t>y</w:t>
            </w:r>
            <w:r w:rsidR="00B668FB">
              <w:t xml:space="preserve"> anticipated and include</w:t>
            </w:r>
            <w:r>
              <w:t>d</w:t>
            </w:r>
            <w:r w:rsidR="00B668FB">
              <w:t xml:space="preserve"> under </w:t>
            </w:r>
            <w:r w:rsidR="00434096">
              <w:t xml:space="preserve">an electric utility's </w:t>
            </w:r>
            <w:r w:rsidR="00B668FB">
              <w:t>operating and maintenance expense</w:t>
            </w:r>
            <w:r w:rsidR="00434096">
              <w:t>s</w:t>
            </w:r>
            <w:r w:rsidR="00B668FB">
              <w:t xml:space="preserve"> </w:t>
            </w:r>
            <w:r>
              <w:t>among the</w:t>
            </w:r>
            <w:r w:rsidR="00D216EB">
              <w:t xml:space="preserve"> specified types of</w:t>
            </w:r>
            <w:r>
              <w:t xml:space="preserve"> potential liability or catastrophic </w:t>
            </w:r>
            <w:r w:rsidR="00434096">
              <w:t xml:space="preserve">property </w:t>
            </w:r>
            <w:r>
              <w:t xml:space="preserve">losses </w:t>
            </w:r>
            <w:r w:rsidR="00D216EB">
              <w:t xml:space="preserve">for which </w:t>
            </w:r>
            <w:r>
              <w:t xml:space="preserve">the utility </w:t>
            </w:r>
            <w:r w:rsidR="00D216EB">
              <w:t>may</w:t>
            </w:r>
            <w:r>
              <w:t xml:space="preserve"> self-insure</w:t>
            </w:r>
            <w:r w:rsidR="00434096">
              <w:t xml:space="preserve">. The bill </w:t>
            </w:r>
            <w:r w:rsidR="00D216EB">
              <w:t xml:space="preserve">also </w:t>
            </w:r>
            <w:r>
              <w:t>authorize</w:t>
            </w:r>
            <w:r w:rsidR="00571EC5">
              <w:t>s</w:t>
            </w:r>
            <w:r>
              <w:t xml:space="preserve"> </w:t>
            </w:r>
            <w:r w:rsidR="00D216EB">
              <w:t xml:space="preserve">an </w:t>
            </w:r>
            <w:r>
              <w:t xml:space="preserve">electric utility to self-insure all or part of </w:t>
            </w:r>
            <w:r w:rsidRPr="002F4E77">
              <w:t>potential damages the utility may be liable for resulting from personal injury or property damage caused by a wildfire</w:t>
            </w:r>
            <w:r w:rsidR="00D31F94">
              <w:t xml:space="preserve"> but </w:t>
            </w:r>
            <w:r w:rsidR="00434096">
              <w:t xml:space="preserve">expressly </w:t>
            </w:r>
            <w:r w:rsidR="00D31F94">
              <w:t xml:space="preserve">does not </w:t>
            </w:r>
            <w:r w:rsidR="00D31F94" w:rsidRPr="00505B59">
              <w:t xml:space="preserve">authorize </w:t>
            </w:r>
            <w:r>
              <w:t>a</w:t>
            </w:r>
            <w:r w:rsidRPr="00505B59">
              <w:t xml:space="preserve"> </w:t>
            </w:r>
            <w:r w:rsidR="00D31F94" w:rsidRPr="00505B59">
              <w:t>utility to self-insure for damage from a wildfire event the utility caused intentionally, recklessly, or with gross negligence</w:t>
            </w:r>
            <w:r w:rsidRPr="002F4E77">
              <w:t>.</w:t>
            </w:r>
          </w:p>
          <w:p w14:paraId="036DE9BB" w14:textId="77777777" w:rsidR="00D31F94" w:rsidRDefault="00D31F94" w:rsidP="007B577D">
            <w:pPr>
              <w:pStyle w:val="Header"/>
              <w:tabs>
                <w:tab w:val="clear" w:pos="4320"/>
                <w:tab w:val="clear" w:pos="8640"/>
              </w:tabs>
              <w:jc w:val="both"/>
            </w:pPr>
          </w:p>
          <w:p w14:paraId="6B1B411F" w14:textId="368E2D66" w:rsidR="00645EF1" w:rsidRPr="00EF1598" w:rsidRDefault="00ED3255" w:rsidP="007B577D">
            <w:pPr>
              <w:pStyle w:val="Header"/>
              <w:tabs>
                <w:tab w:val="clear" w:pos="4320"/>
                <w:tab w:val="clear" w:pos="8640"/>
              </w:tabs>
              <w:jc w:val="both"/>
            </w:pPr>
            <w:r>
              <w:t>C.S.</w:t>
            </w:r>
            <w:r w:rsidR="008402F8" w:rsidRPr="00EF1598">
              <w:t>H.B. 145</w:t>
            </w:r>
            <w:r w:rsidR="002F4E77" w:rsidRPr="00EF1598">
              <w:t xml:space="preserve"> </w:t>
            </w:r>
            <w:r w:rsidR="002B4C70">
              <w:t>provides</w:t>
            </w:r>
            <w:r w:rsidR="002B4C70" w:rsidRPr="00EF1598">
              <w:t xml:space="preserve"> </w:t>
            </w:r>
            <w:r w:rsidR="002F4E77" w:rsidRPr="00EF1598">
              <w:t xml:space="preserve">the </w:t>
            </w:r>
            <w:r w:rsidR="002B4C70">
              <w:t xml:space="preserve">following </w:t>
            </w:r>
            <w:r w:rsidR="003C3D3E" w:rsidRPr="00EF1598">
              <w:t xml:space="preserve">conditions </w:t>
            </w:r>
            <w:r w:rsidR="008402F8" w:rsidRPr="00EF1598">
              <w:t>under</w:t>
            </w:r>
            <w:r w:rsidR="003C3D3E" w:rsidRPr="00EF1598">
              <w:t xml:space="preserve"> which </w:t>
            </w:r>
            <w:r w:rsidR="002F4E77" w:rsidRPr="00EF1598">
              <w:t xml:space="preserve">the Public </w:t>
            </w:r>
            <w:r w:rsidR="003C3D3E" w:rsidRPr="00EF1598">
              <w:t xml:space="preserve">Utility Commission of Texas (PUC) </w:t>
            </w:r>
            <w:r w:rsidR="002B4C70">
              <w:t>must</w:t>
            </w:r>
            <w:r w:rsidR="003C3D3E" w:rsidRPr="00EF1598">
              <w:t xml:space="preserve"> approve a</w:t>
            </w:r>
            <w:r w:rsidR="00302D14">
              <w:t>n otherwise qualifying</w:t>
            </w:r>
            <w:r w:rsidR="003C3D3E" w:rsidRPr="00EF1598">
              <w:t xml:space="preserve"> self-insurance plan </w:t>
            </w:r>
            <w:r w:rsidR="00302D14">
              <w:t>as an alternative to</w:t>
            </w:r>
            <w:r w:rsidR="00EF1598" w:rsidRPr="00EF1598">
              <w:t xml:space="preserve"> the PUC</w:t>
            </w:r>
            <w:r w:rsidR="00302D14">
              <w:t xml:space="preserve"> finding that the plan, considering all costs, is a lower cost alternative to purchasing commercial insurance</w:t>
            </w:r>
            <w:r w:rsidR="00EF1598" w:rsidRPr="00EF1598">
              <w:t>:</w:t>
            </w:r>
            <w:r w:rsidRPr="00EF1598">
              <w:t xml:space="preserve"> </w:t>
            </w:r>
          </w:p>
          <w:p w14:paraId="219E85D0" w14:textId="59C24F59" w:rsidR="00645EF1" w:rsidRPr="00EF1598" w:rsidRDefault="00ED3255" w:rsidP="007B577D">
            <w:pPr>
              <w:pStyle w:val="Header"/>
              <w:numPr>
                <w:ilvl w:val="0"/>
                <w:numId w:val="2"/>
              </w:numPr>
              <w:tabs>
                <w:tab w:val="clear" w:pos="4320"/>
                <w:tab w:val="clear" w:pos="8640"/>
              </w:tabs>
              <w:jc w:val="both"/>
            </w:pPr>
            <w:r>
              <w:t>the PUC find</w:t>
            </w:r>
            <w:r w:rsidR="00F0512F">
              <w:t>ing</w:t>
            </w:r>
            <w:r>
              <w:t xml:space="preserve"> that </w:t>
            </w:r>
            <w:r w:rsidR="0043288C" w:rsidRPr="00EF1598">
              <w:t>commercial insurance alone is insufficient to cover potential liability, damages, or catastrophic property loss; or</w:t>
            </w:r>
          </w:p>
          <w:p w14:paraId="281A27D4" w14:textId="6BC19BA4" w:rsidR="0043288C" w:rsidRPr="00EF1598" w:rsidRDefault="00ED3255" w:rsidP="007B577D">
            <w:pPr>
              <w:pStyle w:val="Header"/>
              <w:numPr>
                <w:ilvl w:val="0"/>
                <w:numId w:val="2"/>
              </w:numPr>
              <w:tabs>
                <w:tab w:val="clear" w:pos="4320"/>
                <w:tab w:val="clear" w:pos="8640"/>
              </w:tabs>
              <w:jc w:val="both"/>
            </w:pPr>
            <w:r>
              <w:t>the PUC find</w:t>
            </w:r>
            <w:r w:rsidR="00F0512F">
              <w:t>ing</w:t>
            </w:r>
            <w:r>
              <w:t xml:space="preserve"> that </w:t>
            </w:r>
            <w:r w:rsidRPr="00EF1598">
              <w:t>the electric utility cannot obtain commercial insurance for a reasonable premium</w:t>
            </w:r>
            <w:r w:rsidR="00505B59" w:rsidRPr="00EF1598">
              <w:t>.</w:t>
            </w:r>
          </w:p>
          <w:p w14:paraId="239B8206" w14:textId="5CD2727C" w:rsidR="00505B59" w:rsidRDefault="00ED3255" w:rsidP="007B577D">
            <w:pPr>
              <w:pStyle w:val="Header"/>
              <w:tabs>
                <w:tab w:val="clear" w:pos="4320"/>
                <w:tab w:val="clear" w:pos="8640"/>
              </w:tabs>
              <w:jc w:val="both"/>
            </w:pPr>
            <w:r>
              <w:t xml:space="preserve">The bill requires the PUC, in approving a self-insurance plan, to </w:t>
            </w:r>
            <w:r w:rsidRPr="00505B59">
              <w:t>prioritize the consideration of the presence and potential extent of wildfire losses, including</w:t>
            </w:r>
            <w:r>
              <w:t xml:space="preserve"> historical data, </w:t>
            </w:r>
            <w:r w:rsidRPr="00505B59">
              <w:t>actuarial studies and analyses</w:t>
            </w:r>
            <w:r>
              <w:t xml:space="preserve">, and </w:t>
            </w:r>
            <w:r w:rsidRPr="00505B59">
              <w:t>the possibility of the electric utility's exposure to losses from multiple types of disasters occurring within the utility's service territory.</w:t>
            </w:r>
            <w:r>
              <w:t xml:space="preserve"> </w:t>
            </w:r>
          </w:p>
          <w:p w14:paraId="1EC7C949" w14:textId="77777777" w:rsidR="00505B59" w:rsidRDefault="00505B59" w:rsidP="007B577D">
            <w:pPr>
              <w:pStyle w:val="Header"/>
              <w:tabs>
                <w:tab w:val="clear" w:pos="4320"/>
                <w:tab w:val="clear" w:pos="8640"/>
              </w:tabs>
              <w:jc w:val="both"/>
            </w:pPr>
          </w:p>
          <w:p w14:paraId="18175AF9" w14:textId="13AF6B3A" w:rsidR="00505B59" w:rsidRDefault="00ED3255" w:rsidP="007B577D">
            <w:pPr>
              <w:pStyle w:val="Header"/>
              <w:tabs>
                <w:tab w:val="clear" w:pos="4320"/>
                <w:tab w:val="clear" w:pos="8640"/>
              </w:tabs>
              <w:jc w:val="both"/>
            </w:pPr>
            <w:r>
              <w:t xml:space="preserve">C.S.H.B. 145 requires an </w:t>
            </w:r>
            <w:r w:rsidRPr="00505B59">
              <w:t>electric utility</w:t>
            </w:r>
            <w:r w:rsidRPr="00505B59">
              <w:t xml:space="preserve"> or an electric cooperative that owns a transmission or distribution facility in a wildfire risk area </w:t>
            </w:r>
            <w:r>
              <w:t xml:space="preserve">to </w:t>
            </w:r>
            <w:r w:rsidRPr="00505B59">
              <w:t xml:space="preserve">file, and </w:t>
            </w:r>
            <w:r>
              <w:t xml:space="preserve">authorizes </w:t>
            </w:r>
            <w:r w:rsidRPr="00505B59">
              <w:t xml:space="preserve">a municipally owned utility or an electric utility that is a river authority </w:t>
            </w:r>
            <w:r>
              <w:t xml:space="preserve">to </w:t>
            </w:r>
            <w:r w:rsidRPr="00505B59">
              <w:t xml:space="preserve">file, a wildfire mitigation plan </w:t>
            </w:r>
            <w:r w:rsidR="0035691A" w:rsidRPr="00505B59">
              <w:t xml:space="preserve">with the </w:t>
            </w:r>
            <w:r w:rsidR="0035691A">
              <w:t xml:space="preserve">PUC </w:t>
            </w:r>
            <w:r w:rsidRPr="00505B59">
              <w:t>that includes the following:</w:t>
            </w:r>
          </w:p>
          <w:p w14:paraId="14740B20" w14:textId="31AB1766" w:rsidR="00505B59" w:rsidRDefault="00ED3255" w:rsidP="007B577D">
            <w:pPr>
              <w:pStyle w:val="Header"/>
              <w:numPr>
                <w:ilvl w:val="0"/>
                <w:numId w:val="3"/>
              </w:numPr>
              <w:jc w:val="both"/>
            </w:pPr>
            <w:r>
              <w:t>a description of each area to which the utility or cooperative provides transmission or distribution service that is in a wildfire risk area and the utility's or cooperative's process for periodically inspecting the utility's or cooperative's transmission and distribution facilities in those areas;</w:t>
            </w:r>
          </w:p>
          <w:p w14:paraId="7881A8A0" w14:textId="671CACCA" w:rsidR="00505B59" w:rsidRDefault="00ED3255" w:rsidP="007B577D">
            <w:pPr>
              <w:pStyle w:val="Header"/>
              <w:numPr>
                <w:ilvl w:val="0"/>
                <w:numId w:val="3"/>
              </w:numPr>
              <w:jc w:val="both"/>
            </w:pPr>
            <w:r>
              <w:t>a detailed plan for vegetation management in the wildfire risk area;</w:t>
            </w:r>
          </w:p>
          <w:p w14:paraId="20E12010" w14:textId="521DA1AA" w:rsidR="00505B59" w:rsidRDefault="00ED3255" w:rsidP="007B577D">
            <w:pPr>
              <w:pStyle w:val="Header"/>
              <w:numPr>
                <w:ilvl w:val="0"/>
                <w:numId w:val="3"/>
              </w:numPr>
              <w:jc w:val="both"/>
            </w:pPr>
            <w:r>
              <w:t>a detailed operations plan for reducing the likelihood of wildfire ignition from the utility's or cooperative's facilities and for responding to a wildfire;</w:t>
            </w:r>
          </w:p>
          <w:p w14:paraId="17498868" w14:textId="650E4B85" w:rsidR="00505B59" w:rsidRDefault="00ED3255" w:rsidP="007B577D">
            <w:pPr>
              <w:pStyle w:val="Header"/>
              <w:numPr>
                <w:ilvl w:val="0"/>
                <w:numId w:val="3"/>
              </w:numPr>
              <w:jc w:val="both"/>
            </w:pPr>
            <w:r>
              <w:t>a description of the procedures the utility or cooperative intends to use to restore the utility's or cooperative's system during and after a wildfire event, including contact information for the utility or cooperative that may be used for coordination with the</w:t>
            </w:r>
            <w:r w:rsidR="000A7DD8">
              <w:t xml:space="preserve"> </w:t>
            </w:r>
            <w:r w:rsidR="000A7DD8" w:rsidRPr="000A7DD8">
              <w:t>Texas Division of Emergency Management</w:t>
            </w:r>
            <w:r w:rsidR="009A3B71">
              <w:t xml:space="preserve"> (TDEM)</w:t>
            </w:r>
            <w:r>
              <w:t xml:space="preserve"> and first responders</w:t>
            </w:r>
            <w:r w:rsidR="002D68CD">
              <w:t xml:space="preserve">, defined </w:t>
            </w:r>
            <w:r w:rsidR="002D68CD" w:rsidRPr="002D68CD">
              <w:t>by reference to the Texas Disaster Act of 1975</w:t>
            </w:r>
            <w:r>
              <w:t>;</w:t>
            </w:r>
          </w:p>
          <w:p w14:paraId="03A9364B" w14:textId="77777777" w:rsidR="00FA5EEA" w:rsidRDefault="00ED3255" w:rsidP="007B577D">
            <w:pPr>
              <w:pStyle w:val="Header"/>
              <w:numPr>
                <w:ilvl w:val="0"/>
                <w:numId w:val="3"/>
              </w:numPr>
              <w:jc w:val="both"/>
            </w:pPr>
            <w:r>
              <w:t>the utility's or cooperative's community outreach and public awareness plan regarding wildfire risks and actual wildfires affecting the utility's or cooperative's service territory or system, including a specific communications plan for responding to a wildfire event;</w:t>
            </w:r>
          </w:p>
          <w:p w14:paraId="37E8D96F" w14:textId="77777777" w:rsidR="00FA5EEA" w:rsidRDefault="00ED3255" w:rsidP="007B577D">
            <w:pPr>
              <w:pStyle w:val="Header"/>
              <w:numPr>
                <w:ilvl w:val="0"/>
                <w:numId w:val="3"/>
              </w:numPr>
              <w:jc w:val="both"/>
            </w:pPr>
            <w:r>
              <w:t>any infrastructure report, maintenance report, or distribution pole maintenance plan required by the PUC;</w:t>
            </w:r>
          </w:p>
          <w:p w14:paraId="306B4D41" w14:textId="4BB154DB" w:rsidR="00505B59" w:rsidRDefault="00ED3255" w:rsidP="007B577D">
            <w:pPr>
              <w:pStyle w:val="Header"/>
              <w:numPr>
                <w:ilvl w:val="0"/>
                <w:numId w:val="3"/>
              </w:numPr>
              <w:jc w:val="both"/>
            </w:pPr>
            <w:r>
              <w:t>an analysis of the wildfire mitigation plan prepared by an independent expert in fire risk mitigation; and</w:t>
            </w:r>
          </w:p>
          <w:p w14:paraId="32C292CD" w14:textId="1AAA8DC2" w:rsidR="00505B59" w:rsidRDefault="00ED3255" w:rsidP="007B577D">
            <w:pPr>
              <w:pStyle w:val="Header"/>
              <w:numPr>
                <w:ilvl w:val="0"/>
                <w:numId w:val="3"/>
              </w:numPr>
              <w:tabs>
                <w:tab w:val="clear" w:pos="4320"/>
                <w:tab w:val="clear" w:pos="8640"/>
              </w:tabs>
              <w:jc w:val="both"/>
            </w:pPr>
            <w:r>
              <w:t>any other information the PUC may require.</w:t>
            </w:r>
          </w:p>
          <w:p w14:paraId="00F1A93D" w14:textId="4442AC2D" w:rsidR="00BC7969" w:rsidRDefault="00ED3255" w:rsidP="007B577D">
            <w:pPr>
              <w:pStyle w:val="Header"/>
              <w:tabs>
                <w:tab w:val="clear" w:pos="4320"/>
                <w:tab w:val="clear" w:pos="8640"/>
              </w:tabs>
              <w:jc w:val="both"/>
            </w:pPr>
            <w:r>
              <w:t xml:space="preserve">The bill </w:t>
            </w:r>
            <w:r w:rsidR="00505B59">
              <w:t xml:space="preserve">requires the PUC to </w:t>
            </w:r>
            <w:r w:rsidR="00C851D6" w:rsidRPr="00C851D6">
              <w:t xml:space="preserve">issue an order not later than the </w:t>
            </w:r>
            <w:r w:rsidR="00FA5EEA">
              <w:t xml:space="preserve">180th </w:t>
            </w:r>
            <w:r w:rsidR="00C851D6" w:rsidRPr="00C851D6">
              <w:t xml:space="preserve">day after a </w:t>
            </w:r>
            <w:r w:rsidR="00C02991">
              <w:t xml:space="preserve">wildfire mitigation </w:t>
            </w:r>
            <w:r w:rsidR="00C851D6" w:rsidRPr="00C851D6">
              <w:t xml:space="preserve">plan is filed with the </w:t>
            </w:r>
            <w:r w:rsidR="00C851D6">
              <w:t xml:space="preserve">PUC </w:t>
            </w:r>
            <w:r w:rsidR="00C851D6" w:rsidRPr="00C851D6">
              <w:t>that</w:t>
            </w:r>
            <w:r w:rsidR="00C851D6">
              <w:t xml:space="preserve"> </w:t>
            </w:r>
            <w:r w:rsidR="00C851D6" w:rsidRPr="00C851D6">
              <w:t>approves the plan</w:t>
            </w:r>
            <w:r w:rsidR="00C02991">
              <w:t>,</w:t>
            </w:r>
            <w:r w:rsidR="00C851D6" w:rsidRPr="00C851D6">
              <w:t xml:space="preserve"> if the </w:t>
            </w:r>
            <w:r w:rsidR="00C851D6">
              <w:t xml:space="preserve">PUC </w:t>
            </w:r>
            <w:r w:rsidR="00C851D6" w:rsidRPr="00C851D6">
              <w:t>finds that approval is in the public interest</w:t>
            </w:r>
            <w:r w:rsidR="00C02991">
              <w:t>,</w:t>
            </w:r>
            <w:r w:rsidR="00C851D6">
              <w:t xml:space="preserve"> or </w:t>
            </w:r>
            <w:r w:rsidR="00C851D6" w:rsidRPr="00C851D6">
              <w:t>modifies or rejects the plan as necessary to be consistent with the public interest.</w:t>
            </w:r>
            <w:r w:rsidR="00C851D6">
              <w:t xml:space="preserve"> </w:t>
            </w:r>
            <w:r>
              <w:t xml:space="preserve">The bill defines </w:t>
            </w:r>
            <w:r w:rsidRPr="002D68CD">
              <w:t xml:space="preserve">"wildfire risk area" as an area determined by </w:t>
            </w:r>
            <w:r w:rsidR="009A3B71">
              <w:t xml:space="preserve">TDEM </w:t>
            </w:r>
            <w:r w:rsidRPr="002D68CD">
              <w:t>or an electric utility, electric cooperative, or municipally owned utility to be at an elevated risk for wildfire.</w:t>
            </w:r>
          </w:p>
          <w:p w14:paraId="23493F1E" w14:textId="77777777" w:rsidR="00FA5EEA" w:rsidRDefault="00FA5EEA" w:rsidP="007B577D">
            <w:pPr>
              <w:pStyle w:val="Header"/>
              <w:tabs>
                <w:tab w:val="clear" w:pos="4320"/>
                <w:tab w:val="clear" w:pos="8640"/>
              </w:tabs>
              <w:jc w:val="both"/>
            </w:pPr>
          </w:p>
          <w:p w14:paraId="51E85EB1" w14:textId="4E79C499" w:rsidR="00FA5EEA" w:rsidRDefault="00ED3255" w:rsidP="007B577D">
            <w:pPr>
              <w:pStyle w:val="Header"/>
              <w:tabs>
                <w:tab w:val="clear" w:pos="4320"/>
                <w:tab w:val="clear" w:pos="8640"/>
              </w:tabs>
              <w:jc w:val="both"/>
            </w:pPr>
            <w:r w:rsidRPr="00FA5EEA">
              <w:t xml:space="preserve">C.S.H.B. 145 subjects an electric utility or electric cooperative that does not implement an approved plan to an administrative penalty under </w:t>
            </w:r>
            <w:r w:rsidR="00670337">
              <w:t>relevant</w:t>
            </w:r>
            <w:r w:rsidR="003E687D">
              <w:t xml:space="preserve"> </w:t>
            </w:r>
            <w:r w:rsidRPr="00FA5EEA">
              <w:t xml:space="preserve">provisions </w:t>
            </w:r>
            <w:r w:rsidR="00670337">
              <w:t xml:space="preserve">of the </w:t>
            </w:r>
            <w:r w:rsidR="00670337" w:rsidRPr="00670337">
              <w:t xml:space="preserve">Public Utility Regulatory Act </w:t>
            </w:r>
            <w:r w:rsidR="00670337">
              <w:t>providing for</w:t>
            </w:r>
            <w:r w:rsidRPr="00FA5EEA">
              <w:t xml:space="preserve"> judicial review</w:t>
            </w:r>
            <w:r w:rsidR="00670337">
              <w:t>, enforcement, and penalties</w:t>
            </w:r>
            <w:r w:rsidRPr="00FA5EEA">
              <w:t>. This provision does not apply to an electric utility that is a river authority.</w:t>
            </w:r>
          </w:p>
          <w:p w14:paraId="48E39CFD" w14:textId="77777777" w:rsidR="00BC7969" w:rsidRDefault="00BC7969" w:rsidP="007B577D">
            <w:pPr>
              <w:pStyle w:val="Header"/>
              <w:tabs>
                <w:tab w:val="clear" w:pos="4320"/>
                <w:tab w:val="clear" w:pos="8640"/>
              </w:tabs>
              <w:jc w:val="both"/>
            </w:pPr>
          </w:p>
          <w:p w14:paraId="7F6B37BA" w14:textId="4A8CA63C" w:rsidR="000A7DD8" w:rsidRDefault="00ED3255" w:rsidP="007B577D">
            <w:pPr>
              <w:pStyle w:val="Header"/>
              <w:tabs>
                <w:tab w:val="clear" w:pos="4320"/>
                <w:tab w:val="clear" w:pos="8640"/>
              </w:tabs>
              <w:jc w:val="both"/>
            </w:pPr>
            <w:r>
              <w:t>C.S.</w:t>
            </w:r>
            <w:r w:rsidR="00BC7969">
              <w:t>H.B. 145</w:t>
            </w:r>
            <w:r w:rsidR="00C851D6">
              <w:t xml:space="preserve"> ex</w:t>
            </w:r>
            <w:r w:rsidR="00160255">
              <w:t>empts</w:t>
            </w:r>
            <w:r w:rsidR="002465A3">
              <w:t xml:space="preserve"> </w:t>
            </w:r>
            <w:r w:rsidR="00C851D6" w:rsidRPr="00C851D6">
              <w:t xml:space="preserve">an electric utility, municipally owned utility, or electric cooperative </w:t>
            </w:r>
            <w:r w:rsidR="001B6CB0">
              <w:t>that submits and obtains PUC approval for</w:t>
            </w:r>
            <w:r w:rsidR="00C851D6" w:rsidRPr="00C851D6">
              <w:t xml:space="preserve"> a </w:t>
            </w:r>
            <w:r w:rsidR="000175C9">
              <w:t xml:space="preserve">wildfire mitigation </w:t>
            </w:r>
            <w:r w:rsidR="00C851D6" w:rsidRPr="00C851D6">
              <w:t xml:space="preserve">plan </w:t>
            </w:r>
            <w:r w:rsidR="00C851D6">
              <w:t>from</w:t>
            </w:r>
            <w:r w:rsidR="00C851D6" w:rsidRPr="00C851D6">
              <w:t xml:space="preserve"> liab</w:t>
            </w:r>
            <w:r w:rsidR="00C851D6">
              <w:t xml:space="preserve">ility </w:t>
            </w:r>
            <w:r w:rsidR="00C851D6" w:rsidRPr="00C851D6">
              <w:t xml:space="preserve">for damages resulting from a wildfire ignited or propagated by the utility's or cooperative's </w:t>
            </w:r>
            <w:r>
              <w:t>facility unless a trier of fact in a civil action</w:t>
            </w:r>
            <w:r w:rsidRPr="00C851D6">
              <w:t xml:space="preserve"> </w:t>
            </w:r>
            <w:r w:rsidR="00C851D6" w:rsidRPr="00C851D6">
              <w:t>finds that the utility or cooperative intentionally, recklessly, or negligen</w:t>
            </w:r>
            <w:r w:rsidR="00A67861">
              <w:t>tly</w:t>
            </w:r>
            <w:r w:rsidR="00C851D6" w:rsidRPr="00C851D6">
              <w:t xml:space="preserve"> caused the damage.</w:t>
            </w:r>
            <w:r w:rsidR="00C851D6">
              <w:t xml:space="preserve"> </w:t>
            </w:r>
            <w:r w:rsidR="002465A3">
              <w:t>The bill establishes as an</w:t>
            </w:r>
            <w:r w:rsidR="00C851D6">
              <w:t xml:space="preserve"> affirmative defense to liability </w:t>
            </w:r>
            <w:r w:rsidR="00C851D6" w:rsidRPr="00C851D6">
              <w:t>in a</w:t>
            </w:r>
            <w:r w:rsidR="007E409D">
              <w:t xml:space="preserve">n </w:t>
            </w:r>
            <w:r w:rsidR="00C851D6" w:rsidRPr="00C851D6">
              <w:t>action brought against</w:t>
            </w:r>
            <w:r w:rsidR="002465A3">
              <w:t xml:space="preserve"> </w:t>
            </w:r>
            <w:r w:rsidR="00787815">
              <w:t xml:space="preserve">such </w:t>
            </w:r>
            <w:r w:rsidR="002465A3" w:rsidRPr="002465A3">
              <w:t>a utility</w:t>
            </w:r>
            <w:r w:rsidR="00787815">
              <w:t xml:space="preserve"> </w:t>
            </w:r>
            <w:r w:rsidR="002465A3" w:rsidRPr="002465A3">
              <w:t>or cooperative</w:t>
            </w:r>
            <w:r>
              <w:t xml:space="preserve"> for damages resulting from</w:t>
            </w:r>
            <w:r w:rsidR="00C851D6" w:rsidRPr="00C851D6">
              <w:t xml:space="preserve"> a wildfire ignited or propagated by the utility's or cooperative's facilit</w:t>
            </w:r>
            <w:r w:rsidR="00787815">
              <w:t>y</w:t>
            </w:r>
            <w:r w:rsidR="002465A3">
              <w:t xml:space="preserve"> that </w:t>
            </w:r>
            <w:r w:rsidR="002465A3" w:rsidRPr="002465A3">
              <w:t xml:space="preserve">the utility or cooperative was in compliance with relevant measures of </w:t>
            </w:r>
            <w:r w:rsidR="00787815">
              <w:t xml:space="preserve">its </w:t>
            </w:r>
            <w:r w:rsidR="002465A3">
              <w:t xml:space="preserve">approved </w:t>
            </w:r>
            <w:r w:rsidR="002465A3" w:rsidRPr="002465A3">
              <w:t>wildfire mitigation plan</w:t>
            </w:r>
            <w:r w:rsidR="002465A3">
              <w:t xml:space="preserve"> </w:t>
            </w:r>
            <w:r w:rsidR="002465A3" w:rsidRPr="002465A3">
              <w:t>with respect to the specific equipment alleged to have ignited or propagated the wildfire that caused the damages</w:t>
            </w:r>
            <w:r w:rsidR="00C851D6">
              <w:t>.</w:t>
            </w:r>
            <w:r w:rsidR="00883973">
              <w:t xml:space="preserve"> These</w:t>
            </w:r>
            <w:r w:rsidR="00863F82">
              <w:t xml:space="preserve"> liability</w:t>
            </w:r>
            <w:r w:rsidR="00883973">
              <w:t xml:space="preserve"> provisions do not apply to an electric utility, municipally owned utility, or electric cooperative that does not file a </w:t>
            </w:r>
            <w:r w:rsidR="008D7F37">
              <w:t>wildfire</w:t>
            </w:r>
            <w:r w:rsidR="00883973">
              <w:t xml:space="preserve"> mitigation p</w:t>
            </w:r>
            <w:r w:rsidR="002465A3">
              <w:t>l</w:t>
            </w:r>
            <w:r w:rsidR="00883973">
              <w:t xml:space="preserve">an or </w:t>
            </w:r>
            <w:r w:rsidR="002465A3">
              <w:t xml:space="preserve">that </w:t>
            </w:r>
            <w:r w:rsidR="00883973">
              <w:t>files a plan that is reject</w:t>
            </w:r>
            <w:r w:rsidR="002465A3">
              <w:t>ed</w:t>
            </w:r>
            <w:r w:rsidR="00883973">
              <w:t xml:space="preserve"> by the PUC.</w:t>
            </w:r>
          </w:p>
          <w:p w14:paraId="57EC8B87" w14:textId="77777777" w:rsidR="00883973" w:rsidRDefault="00883973" w:rsidP="007B577D">
            <w:pPr>
              <w:pStyle w:val="Header"/>
              <w:tabs>
                <w:tab w:val="clear" w:pos="4320"/>
                <w:tab w:val="clear" w:pos="8640"/>
              </w:tabs>
              <w:jc w:val="both"/>
            </w:pPr>
          </w:p>
          <w:p w14:paraId="7EABE613" w14:textId="26E89FF8" w:rsidR="00883973" w:rsidRDefault="00ED3255" w:rsidP="007B577D">
            <w:pPr>
              <w:pStyle w:val="Header"/>
              <w:tabs>
                <w:tab w:val="clear" w:pos="4320"/>
                <w:tab w:val="clear" w:pos="8640"/>
              </w:tabs>
              <w:jc w:val="both"/>
            </w:pPr>
            <w:r>
              <w:t xml:space="preserve">C.S.H.B. 145 authorizes </w:t>
            </w:r>
            <w:r w:rsidRPr="00883973">
              <w:t>a trier of fact</w:t>
            </w:r>
            <w:r>
              <w:t xml:space="preserve">, </w:t>
            </w:r>
            <w:r w:rsidRPr="00883973">
              <w:t xml:space="preserve">in an action brought against an electric utility, municipally owned utility, or electric cooperative for damages resulting from a wildfire ignited or propagated by the utility's or cooperative's facility, </w:t>
            </w:r>
            <w:r>
              <w:t>to</w:t>
            </w:r>
            <w:r w:rsidRPr="00883973">
              <w:t xml:space="preserve"> consider relevant factors contributing to the wildfire ignition or propagation to the extent the utility's or cooperative's </w:t>
            </w:r>
            <w:r w:rsidR="00863F82">
              <w:t xml:space="preserve">approved </w:t>
            </w:r>
            <w:r w:rsidRPr="00883973">
              <w:t>wildfire mitigation plan departed from nationally accepted safety standards, including the National Electrical Safety Code as published by the Institute o</w:t>
            </w:r>
            <w:r w:rsidRPr="00883973">
              <w:t>f Electrical and Electronics Engineers, in effect at the time the plan was approved.</w:t>
            </w:r>
          </w:p>
          <w:p w14:paraId="30901937" w14:textId="77777777" w:rsidR="00C851D6" w:rsidRDefault="00C851D6" w:rsidP="007B577D">
            <w:pPr>
              <w:pStyle w:val="Header"/>
              <w:tabs>
                <w:tab w:val="clear" w:pos="4320"/>
                <w:tab w:val="clear" w:pos="8640"/>
              </w:tabs>
              <w:jc w:val="both"/>
            </w:pPr>
          </w:p>
          <w:p w14:paraId="3B06C66C" w14:textId="6B6ACDF4" w:rsidR="00C851D6" w:rsidRDefault="00ED3255" w:rsidP="007B577D">
            <w:pPr>
              <w:pStyle w:val="Header"/>
              <w:tabs>
                <w:tab w:val="clear" w:pos="4320"/>
                <w:tab w:val="clear" w:pos="8640"/>
              </w:tabs>
              <w:jc w:val="both"/>
            </w:pPr>
            <w:r>
              <w:t xml:space="preserve">C.S.H.B. 145 requires the PUC to adopt any rules necessary to implement the bill's provisions </w:t>
            </w:r>
            <w:r w:rsidR="003B0A15">
              <w:t xml:space="preserve">relating to self-insurance and wildfire mitigation plans </w:t>
            </w:r>
            <w:r w:rsidRPr="00C851D6">
              <w:t xml:space="preserve">not later than the 180th day after the </w:t>
            </w:r>
            <w:r>
              <w:t xml:space="preserve">bill's </w:t>
            </w:r>
            <w:r w:rsidRPr="00C851D6">
              <w:t>effective date</w:t>
            </w:r>
            <w:r>
              <w:t xml:space="preserve">. The bill authorizes an </w:t>
            </w:r>
            <w:r w:rsidR="00686453" w:rsidRPr="00686453">
              <w:t>electric utility, municipally owned utility</w:t>
            </w:r>
            <w:r w:rsidR="00510281">
              <w:t>,</w:t>
            </w:r>
            <w:r w:rsidR="00686453" w:rsidRPr="00686453">
              <w:t xml:space="preserve"> or electric cooperative </w:t>
            </w:r>
            <w:r w:rsidR="00686453">
              <w:t xml:space="preserve">to </w:t>
            </w:r>
            <w:r w:rsidR="00686453" w:rsidRPr="00686453">
              <w:t xml:space="preserve">file a wildfire mitigation plan at any time after the </w:t>
            </w:r>
            <w:r w:rsidR="00686453">
              <w:t xml:space="preserve">bill's </w:t>
            </w:r>
            <w:r w:rsidR="00686453" w:rsidRPr="00686453">
              <w:t xml:space="preserve">effective date, regardless of whether the </w:t>
            </w:r>
            <w:r w:rsidR="00686453">
              <w:t xml:space="preserve">PUC </w:t>
            </w:r>
            <w:r w:rsidR="00686453" w:rsidRPr="00686453">
              <w:t xml:space="preserve">has adopted any </w:t>
            </w:r>
            <w:r w:rsidR="00BA238D">
              <w:t xml:space="preserve">such </w:t>
            </w:r>
            <w:r w:rsidR="00686453" w:rsidRPr="00686453">
              <w:t>rules before the date</w:t>
            </w:r>
            <w:r w:rsidR="00BA238D">
              <w:t xml:space="preserve"> of the filing</w:t>
            </w:r>
            <w:r w:rsidR="00FA0F43">
              <w:t>.</w:t>
            </w:r>
            <w:r w:rsidR="00686453" w:rsidRPr="00686453">
              <w:t xml:space="preserve"> </w:t>
            </w:r>
          </w:p>
          <w:p w14:paraId="11ACB367" w14:textId="77777777" w:rsidR="00686453" w:rsidRDefault="00686453" w:rsidP="007B577D">
            <w:pPr>
              <w:pStyle w:val="Header"/>
              <w:tabs>
                <w:tab w:val="clear" w:pos="4320"/>
                <w:tab w:val="clear" w:pos="8640"/>
              </w:tabs>
              <w:jc w:val="both"/>
            </w:pPr>
          </w:p>
          <w:p w14:paraId="0FFC3ED0" w14:textId="5A16C81F" w:rsidR="00686453" w:rsidRPr="009C36CD" w:rsidRDefault="00ED3255" w:rsidP="007B577D">
            <w:pPr>
              <w:pStyle w:val="Header"/>
              <w:tabs>
                <w:tab w:val="clear" w:pos="4320"/>
                <w:tab w:val="clear" w:pos="8640"/>
              </w:tabs>
              <w:jc w:val="both"/>
            </w:pPr>
            <w:r>
              <w:t xml:space="preserve">C.S.H.B. 145 </w:t>
            </w:r>
            <w:r w:rsidR="008D22FC">
              <w:t>makes</w:t>
            </w:r>
            <w:r w:rsidR="00BA238D">
              <w:t xml:space="preserve"> its </w:t>
            </w:r>
            <w:r>
              <w:t xml:space="preserve">provisions relating to </w:t>
            </w:r>
            <w:r w:rsidR="003B0A15">
              <w:t>liability for damages caused by wildfire</w:t>
            </w:r>
            <w:r>
              <w:t xml:space="preserve"> </w:t>
            </w:r>
            <w:r w:rsidR="008D22FC">
              <w:t xml:space="preserve">applicable </w:t>
            </w:r>
            <w:r w:rsidRPr="00686453">
              <w:t xml:space="preserve">only to a cause of action that accrues on or after the </w:t>
            </w:r>
            <w:r>
              <w:t xml:space="preserve">bill's </w:t>
            </w:r>
            <w:r w:rsidRPr="00686453">
              <w:t>effective date</w:t>
            </w:r>
            <w:r>
              <w:t xml:space="preserve">. </w:t>
            </w:r>
          </w:p>
          <w:p w14:paraId="3C4D9739" w14:textId="77777777" w:rsidR="008423E4" w:rsidRPr="00835628" w:rsidRDefault="008423E4" w:rsidP="007B577D">
            <w:pPr>
              <w:rPr>
                <w:b/>
              </w:rPr>
            </w:pPr>
          </w:p>
        </w:tc>
      </w:tr>
      <w:tr w:rsidR="00535553" w14:paraId="6B9C9C76" w14:textId="77777777" w:rsidTr="000E6741">
        <w:tc>
          <w:tcPr>
            <w:tcW w:w="9576" w:type="dxa"/>
          </w:tcPr>
          <w:p w14:paraId="6967CC8E" w14:textId="77777777" w:rsidR="008423E4" w:rsidRPr="00A8133F" w:rsidRDefault="00ED3255" w:rsidP="007B577D">
            <w:pPr>
              <w:rPr>
                <w:b/>
              </w:rPr>
            </w:pPr>
            <w:r w:rsidRPr="009C1E9A">
              <w:rPr>
                <w:b/>
                <w:u w:val="single"/>
              </w:rPr>
              <w:t>EFFECTIVE DATE</w:t>
            </w:r>
            <w:r>
              <w:rPr>
                <w:b/>
              </w:rPr>
              <w:t xml:space="preserve"> </w:t>
            </w:r>
          </w:p>
          <w:p w14:paraId="4E1F5148" w14:textId="77777777" w:rsidR="008423E4" w:rsidRDefault="008423E4" w:rsidP="007B577D"/>
          <w:p w14:paraId="227E0E00" w14:textId="7F3FE1E6" w:rsidR="008423E4" w:rsidRPr="003624F2" w:rsidRDefault="00ED3255" w:rsidP="007B577D">
            <w:pPr>
              <w:pStyle w:val="Header"/>
              <w:tabs>
                <w:tab w:val="clear" w:pos="4320"/>
                <w:tab w:val="clear" w:pos="8640"/>
              </w:tabs>
              <w:jc w:val="both"/>
            </w:pPr>
            <w:r>
              <w:t>On passage, or, if the bill does not receive the necessary vote, September 1, 2025.</w:t>
            </w:r>
          </w:p>
          <w:p w14:paraId="58EBDD7B" w14:textId="77777777" w:rsidR="008423E4" w:rsidRPr="00233FDB" w:rsidRDefault="008423E4" w:rsidP="007B577D">
            <w:pPr>
              <w:rPr>
                <w:b/>
              </w:rPr>
            </w:pPr>
          </w:p>
        </w:tc>
      </w:tr>
      <w:tr w:rsidR="00535553" w14:paraId="3CAD4B7A" w14:textId="77777777" w:rsidTr="000E6741">
        <w:tc>
          <w:tcPr>
            <w:tcW w:w="9576" w:type="dxa"/>
          </w:tcPr>
          <w:p w14:paraId="1375DE0A" w14:textId="77777777" w:rsidR="007C0735" w:rsidRDefault="00ED3255" w:rsidP="007B577D">
            <w:pPr>
              <w:jc w:val="both"/>
              <w:rPr>
                <w:b/>
                <w:u w:val="single"/>
              </w:rPr>
            </w:pPr>
            <w:r>
              <w:rPr>
                <w:b/>
                <w:u w:val="single"/>
              </w:rPr>
              <w:t>COMPARISON OF INTRODUCED AND SUBSTITUTE</w:t>
            </w:r>
          </w:p>
          <w:p w14:paraId="6D26F39F" w14:textId="77777777" w:rsidR="00883973" w:rsidRDefault="00883973" w:rsidP="007B577D">
            <w:pPr>
              <w:jc w:val="both"/>
            </w:pPr>
          </w:p>
          <w:p w14:paraId="2C513BFC" w14:textId="71F35CC4" w:rsidR="00883973" w:rsidRDefault="00ED3255" w:rsidP="007B577D">
            <w:pPr>
              <w:jc w:val="both"/>
            </w:pPr>
            <w:r>
              <w:t>While C.S.H.B. 145 may differ from the introduced in minor or nonsubstantive ways, the following summarizes the substantial differences between the introduced and committee substitute versions of the bill.</w:t>
            </w:r>
          </w:p>
          <w:p w14:paraId="47E3F1FE" w14:textId="77777777" w:rsidR="00883973" w:rsidRDefault="00883973" w:rsidP="007B577D">
            <w:pPr>
              <w:jc w:val="both"/>
            </w:pPr>
          </w:p>
          <w:p w14:paraId="537F5D86" w14:textId="10D22CC2" w:rsidR="004078A3" w:rsidRDefault="00ED3255" w:rsidP="007B577D">
            <w:pPr>
              <w:jc w:val="both"/>
            </w:pPr>
            <w:r>
              <w:t xml:space="preserve">Both the introduced and the substitute </w:t>
            </w:r>
            <w:r w:rsidR="001353F8">
              <w:t>set out the contents of</w:t>
            </w:r>
            <w:r w:rsidR="004F5B18">
              <w:t xml:space="preserve"> </w:t>
            </w:r>
            <w:r w:rsidR="008D7F37">
              <w:t>wildfire</w:t>
            </w:r>
            <w:r w:rsidR="004F5B18">
              <w:t xml:space="preserve"> mitigation plan</w:t>
            </w:r>
            <w:r w:rsidR="001353F8">
              <w:t>s authorized or required to be submitted to the PUC</w:t>
            </w:r>
            <w:r w:rsidR="00C3151C">
              <w:t>, as applicable</w:t>
            </w:r>
            <w:r w:rsidR="004F5B18">
              <w:t xml:space="preserve">. </w:t>
            </w:r>
            <w:r w:rsidR="00787815">
              <w:t xml:space="preserve">However, </w:t>
            </w:r>
            <w:r w:rsidR="008D7F37">
              <w:t xml:space="preserve">the </w:t>
            </w:r>
            <w:r w:rsidR="004F5B18">
              <w:t xml:space="preserve">substitute </w:t>
            </w:r>
            <w:r w:rsidR="00787815">
              <w:t>include</w:t>
            </w:r>
            <w:r w:rsidR="00C3151C">
              <w:t>s</w:t>
            </w:r>
            <w:r w:rsidR="00787815">
              <w:t xml:space="preserve"> among </w:t>
            </w:r>
            <w:r w:rsidR="00C3151C">
              <w:t>those</w:t>
            </w:r>
            <w:r>
              <w:t xml:space="preserve"> </w:t>
            </w:r>
            <w:r w:rsidR="00787815" w:rsidRPr="004F5B18">
              <w:t xml:space="preserve">contents </w:t>
            </w:r>
            <w:r w:rsidR="004F5B18">
              <w:t>any infrastructure report, maintenance report, or distribution pole maintenance plan required by the PUC and an analysis of the wildfire mitigation plan prepared by an independent expert in fire risk mitigation</w:t>
            </w:r>
            <w:r w:rsidR="00C3151C">
              <w:t>, which did not appear in the introduced</w:t>
            </w:r>
            <w:r w:rsidR="004F5B18">
              <w:t>.</w:t>
            </w:r>
            <w:r>
              <w:t xml:space="preserve"> </w:t>
            </w:r>
          </w:p>
          <w:p w14:paraId="4109330B" w14:textId="77777777" w:rsidR="000F1CE4" w:rsidRDefault="000F1CE4" w:rsidP="007B577D">
            <w:pPr>
              <w:jc w:val="both"/>
            </w:pPr>
          </w:p>
          <w:p w14:paraId="2407AA79" w14:textId="6A0BC399" w:rsidR="004078A3" w:rsidRDefault="00ED3255" w:rsidP="007B577D">
            <w:pPr>
              <w:jc w:val="both"/>
            </w:pPr>
            <w:r>
              <w:t xml:space="preserve">The substitute extends the deadline by which the PUC is required to issue an order approving, modifying, or rejecting a </w:t>
            </w:r>
            <w:r w:rsidR="008D7F37">
              <w:t>wildfire</w:t>
            </w:r>
            <w:r>
              <w:t xml:space="preserve"> mitigation plan from not later than the 60th day after the plan is filed with the PUC, as in the introduced, to not later than the 180th day after that date.</w:t>
            </w:r>
          </w:p>
          <w:p w14:paraId="19C32AFC" w14:textId="77777777" w:rsidR="000F1CE4" w:rsidRDefault="000F1CE4" w:rsidP="007B577D">
            <w:pPr>
              <w:jc w:val="both"/>
            </w:pPr>
          </w:p>
          <w:p w14:paraId="09807335" w14:textId="016128A8" w:rsidR="00883973" w:rsidRDefault="00ED3255" w:rsidP="007B577D">
            <w:pPr>
              <w:jc w:val="both"/>
            </w:pPr>
            <w:r>
              <w:t xml:space="preserve">The substitute </w:t>
            </w:r>
            <w:r w:rsidR="000F1CE4">
              <w:t xml:space="preserve">includes provisions absent from the introduced </w:t>
            </w:r>
            <w:r>
              <w:t>subject</w:t>
            </w:r>
            <w:r w:rsidR="00C55CEB">
              <w:t>ing</w:t>
            </w:r>
            <w:r>
              <w:t xml:space="preserve"> a</w:t>
            </w:r>
            <w:r w:rsidRPr="004078A3">
              <w:t xml:space="preserve">n electric utility or electric cooperative that does not implement </w:t>
            </w:r>
            <w:r>
              <w:t xml:space="preserve">an approved </w:t>
            </w:r>
            <w:r w:rsidRPr="004078A3">
              <w:t xml:space="preserve">plan </w:t>
            </w:r>
            <w:r>
              <w:t>to an applicable administrative penalty and mak</w:t>
            </w:r>
            <w:r w:rsidR="00C55CEB">
              <w:t>ing</w:t>
            </w:r>
            <w:r>
              <w:t xml:space="preserve"> that </w:t>
            </w:r>
            <w:r w:rsidR="00C55CEB">
              <w:t>provision</w:t>
            </w:r>
            <w:r>
              <w:t xml:space="preserve"> inapplicable to an electric utility that is a river authority.</w:t>
            </w:r>
          </w:p>
          <w:p w14:paraId="4D47E501" w14:textId="3FDF00E3" w:rsidR="00581B05" w:rsidRDefault="00581B05" w:rsidP="007B577D">
            <w:pPr>
              <w:jc w:val="both"/>
            </w:pPr>
          </w:p>
          <w:p w14:paraId="1A770FB9" w14:textId="3A5A130C" w:rsidR="00992DBB" w:rsidRDefault="00ED3255" w:rsidP="007B577D">
            <w:pPr>
              <w:jc w:val="both"/>
            </w:pPr>
            <w:r>
              <w:t>While both the introduced and the substitute exempt a</w:t>
            </w:r>
            <w:r w:rsidR="009351E4">
              <w:t>n electric</w:t>
            </w:r>
            <w:r w:rsidR="00905FC9">
              <w:t xml:space="preserve"> utility</w:t>
            </w:r>
            <w:r w:rsidR="009351E4">
              <w:t>, municipally owned utility,</w:t>
            </w:r>
            <w:r w:rsidR="00905FC9">
              <w:t xml:space="preserve"> or</w:t>
            </w:r>
            <w:r w:rsidR="00905FC9" w:rsidRPr="00905FC9">
              <w:t xml:space="preserve"> </w:t>
            </w:r>
            <w:r w:rsidR="009351E4">
              <w:t xml:space="preserve">electric </w:t>
            </w:r>
            <w:r w:rsidR="00905FC9" w:rsidRPr="00905FC9">
              <w:t xml:space="preserve">cooperative for which the </w:t>
            </w:r>
            <w:r w:rsidR="00905FC9">
              <w:t>PUC</w:t>
            </w:r>
            <w:r w:rsidR="00905FC9" w:rsidRPr="00905FC9">
              <w:t xml:space="preserve"> has approved a </w:t>
            </w:r>
            <w:r>
              <w:t xml:space="preserve">wildfire mitigation </w:t>
            </w:r>
            <w:r w:rsidR="00905FC9" w:rsidRPr="00905FC9">
              <w:t xml:space="preserve">plan </w:t>
            </w:r>
            <w:r w:rsidR="00905FC9">
              <w:t>from liability</w:t>
            </w:r>
            <w:r w:rsidR="00905FC9" w:rsidRPr="00905FC9">
              <w:t xml:space="preserve"> for damages resulting from a wildfire ignited or propagated by the utility's or cooperative's facilities</w:t>
            </w:r>
            <w:r>
              <w:t>, the bill versions differ in the following ways:</w:t>
            </w:r>
            <w:r w:rsidR="00905FC9" w:rsidRPr="00905FC9">
              <w:t xml:space="preserve"> </w:t>
            </w:r>
          </w:p>
          <w:p w14:paraId="4D04B5EE" w14:textId="2A24BFF6" w:rsidR="00992DBB" w:rsidRDefault="00ED3255" w:rsidP="007B577D">
            <w:pPr>
              <w:pStyle w:val="ListParagraph"/>
              <w:numPr>
                <w:ilvl w:val="0"/>
                <w:numId w:val="7"/>
              </w:numPr>
              <w:contextualSpacing w:val="0"/>
              <w:jc w:val="both"/>
            </w:pPr>
            <w:r>
              <w:t>the introduced additionally provided such an exemption for damages resulting from a wildfire ignited or propagated by the utility's or cooperative's</w:t>
            </w:r>
            <w:r w:rsidR="00905FC9" w:rsidRPr="00905FC9">
              <w:t xml:space="preserve"> actions</w:t>
            </w:r>
            <w:r w:rsidR="00905FC9">
              <w:t>,</w:t>
            </w:r>
            <w:r w:rsidR="00905FC9" w:rsidRPr="00905FC9">
              <w:t xml:space="preserve"> </w:t>
            </w:r>
            <w:r>
              <w:t>whereas the substitute does not;</w:t>
            </w:r>
          </w:p>
          <w:p w14:paraId="6694A16C" w14:textId="5AFA4DC7" w:rsidR="00AE784A" w:rsidRDefault="00ED3255" w:rsidP="007B577D">
            <w:pPr>
              <w:pStyle w:val="ListParagraph"/>
              <w:numPr>
                <w:ilvl w:val="0"/>
                <w:numId w:val="7"/>
              </w:numPr>
              <w:contextualSpacing w:val="0"/>
              <w:jc w:val="both"/>
            </w:pPr>
            <w:r>
              <w:t>whereas the introduced established that the exemption does not apply if</w:t>
            </w:r>
            <w:r w:rsidR="00905FC9" w:rsidRPr="00905FC9">
              <w:t xml:space="preserve"> a court of competent jurisdiction finds that the utility or cooperative intentionally, recklessly, or with negligence caused the damage</w:t>
            </w:r>
            <w:r w:rsidR="00905FC9">
              <w:t xml:space="preserve">, the substitute </w:t>
            </w:r>
            <w:r>
              <w:t>establishes that the exemption does not apply if</w:t>
            </w:r>
            <w:r w:rsidR="00905FC9">
              <w:t xml:space="preserve"> </w:t>
            </w:r>
            <w:r w:rsidR="00905FC9" w:rsidRPr="004A6F53">
              <w:t xml:space="preserve">a trier of fact in a civil action </w:t>
            </w:r>
            <w:r w:rsidR="002C3126">
              <w:t>makes such a finding</w:t>
            </w:r>
            <w:r>
              <w:t>; and</w:t>
            </w:r>
          </w:p>
          <w:p w14:paraId="104B833B" w14:textId="5F7E5899" w:rsidR="008F597D" w:rsidRDefault="00ED3255" w:rsidP="007B577D">
            <w:pPr>
              <w:pStyle w:val="ListParagraph"/>
              <w:numPr>
                <w:ilvl w:val="0"/>
                <w:numId w:val="7"/>
              </w:numPr>
              <w:contextualSpacing w:val="0"/>
              <w:jc w:val="both"/>
            </w:pPr>
            <w:r>
              <w:t>the substitute</w:t>
            </w:r>
            <w:r>
              <w:t xml:space="preserve"> includes a provision absent from the introduced</w:t>
            </w:r>
            <w:r w:rsidR="009351E4">
              <w:t xml:space="preserve"> establishing that </w:t>
            </w:r>
            <w:r w:rsidR="00107DAF">
              <w:t>these</w:t>
            </w:r>
            <w:r w:rsidR="009351E4">
              <w:t xml:space="preserve"> liability provisions do not apply to a utility or cooperative that does not file a wildfire mitigation plan or that files a plan that is rejected</w:t>
            </w:r>
            <w:r w:rsidR="00A50436" w:rsidRPr="004A6F53">
              <w:t>.</w:t>
            </w:r>
          </w:p>
          <w:p w14:paraId="557FFE39" w14:textId="77777777" w:rsidR="00A50436" w:rsidRDefault="00A50436" w:rsidP="007B577D">
            <w:pPr>
              <w:jc w:val="both"/>
            </w:pPr>
          </w:p>
          <w:p w14:paraId="2419C27E" w14:textId="2D4F73D7" w:rsidR="008F597D" w:rsidRDefault="00ED3255" w:rsidP="007B577D">
            <w:pPr>
              <w:jc w:val="both"/>
            </w:pPr>
            <w:r>
              <w:t xml:space="preserve">Whereas the introduced </w:t>
            </w:r>
            <w:r w:rsidR="00DE0BA1">
              <w:t>establishe</w:t>
            </w:r>
            <w:r w:rsidR="000023E2">
              <w:t>d</w:t>
            </w:r>
            <w:r w:rsidR="00DE0BA1">
              <w:t xml:space="preserve"> as an </w:t>
            </w:r>
            <w:r w:rsidR="00DE0BA1" w:rsidRPr="00DE0BA1">
              <w:t xml:space="preserve">affirmative defense to liability in a civil action brought against </w:t>
            </w:r>
            <w:r w:rsidR="00DE0BA1">
              <w:t>a</w:t>
            </w:r>
            <w:r w:rsidR="000023E2">
              <w:t>n electric</w:t>
            </w:r>
            <w:r w:rsidR="00DE0BA1">
              <w:t xml:space="preserve"> utility</w:t>
            </w:r>
            <w:r w:rsidR="000023E2">
              <w:t>, municipally owned utility,</w:t>
            </w:r>
            <w:r w:rsidR="00DE0BA1">
              <w:t xml:space="preserve"> or</w:t>
            </w:r>
            <w:r w:rsidR="00DE0BA1" w:rsidRPr="00DE0BA1">
              <w:t xml:space="preserve"> </w:t>
            </w:r>
            <w:r w:rsidR="000023E2">
              <w:t xml:space="preserve">electric </w:t>
            </w:r>
            <w:r w:rsidR="00DE0BA1" w:rsidRPr="00DE0BA1">
              <w:t xml:space="preserve">cooperative for personal injury or property damages caused by a wildfire ignited or propagated by the utility's or cooperative's facilities </w:t>
            </w:r>
            <w:r w:rsidR="00DE0BA1">
              <w:t>that</w:t>
            </w:r>
            <w:r w:rsidR="00DE0BA1" w:rsidRPr="00DE0BA1">
              <w:t xml:space="preserve"> a court of competent jurisdiction finds that the utility or cooperative was in material compliance with relevant measures of its approved plan</w:t>
            </w:r>
            <w:r w:rsidR="00DE0BA1">
              <w:t xml:space="preserve">, the substitute establishes as an </w:t>
            </w:r>
            <w:r w:rsidR="00DE0BA1" w:rsidRPr="00DE0BA1">
              <w:t>affirmative defense to liability in an action brought against</w:t>
            </w:r>
            <w:r w:rsidR="00DE0BA1">
              <w:t xml:space="preserve"> such a utility or cooperative </w:t>
            </w:r>
            <w:r w:rsidR="00DE0BA1" w:rsidRPr="00DE0BA1">
              <w:t xml:space="preserve">for damages resulting from </w:t>
            </w:r>
            <w:r w:rsidR="002C3126">
              <w:t xml:space="preserve">such a </w:t>
            </w:r>
            <w:r w:rsidR="00DE0BA1" w:rsidRPr="00DE0BA1">
              <w:t xml:space="preserve">wildfire </w:t>
            </w:r>
            <w:r w:rsidR="002C3126">
              <w:t xml:space="preserve">that the utility or cooperative </w:t>
            </w:r>
            <w:r w:rsidR="00DE0BA1" w:rsidRPr="00DE0BA1">
              <w:t xml:space="preserve">was in compliance with relevant measures of </w:t>
            </w:r>
            <w:r w:rsidR="002C3126">
              <w:t>its approved</w:t>
            </w:r>
            <w:r w:rsidR="00DE0BA1" w:rsidRPr="00DE0BA1">
              <w:t xml:space="preserve"> </w:t>
            </w:r>
            <w:r w:rsidR="002C3126">
              <w:t>plan</w:t>
            </w:r>
            <w:r w:rsidR="00DE0BA1" w:rsidRPr="00DE0BA1">
              <w:t xml:space="preserve"> with respect to the specific equipment alleged to have ignited or propagated the wildfire that caused the damages.</w:t>
            </w:r>
          </w:p>
          <w:p w14:paraId="5D0BCE40" w14:textId="77777777" w:rsidR="00A50436" w:rsidRDefault="00A50436" w:rsidP="007B577D">
            <w:pPr>
              <w:jc w:val="both"/>
            </w:pPr>
          </w:p>
          <w:p w14:paraId="0641D28C" w14:textId="0CC126F3" w:rsidR="00A50436" w:rsidRDefault="00ED3255" w:rsidP="007B577D">
            <w:pPr>
              <w:jc w:val="both"/>
            </w:pPr>
            <w:r>
              <w:t>T</w:t>
            </w:r>
            <w:r w:rsidR="00230C57" w:rsidRPr="00230C57">
              <w:t>he substitute includes</w:t>
            </w:r>
            <w:r w:rsidR="00022E33">
              <w:t xml:space="preserve"> a</w:t>
            </w:r>
            <w:r w:rsidR="00230C57" w:rsidRPr="00230C57">
              <w:t xml:space="preserve"> provision </w:t>
            </w:r>
            <w:r w:rsidR="002A1F81">
              <w:t>absent from</w:t>
            </w:r>
            <w:r w:rsidR="00230C57" w:rsidRPr="00230C57">
              <w:t xml:space="preserve"> the introduced authorizing a trier of fact, in an action</w:t>
            </w:r>
            <w:r w:rsidR="00230C57">
              <w:t xml:space="preserve"> </w:t>
            </w:r>
            <w:r w:rsidR="00022E33" w:rsidRPr="00022E33">
              <w:t xml:space="preserve">against an electric utility, municipally owned utility, or electric cooperative </w:t>
            </w:r>
            <w:r w:rsidR="00230C57">
              <w:t>for damages</w:t>
            </w:r>
            <w:r w:rsidR="002A1F81">
              <w:t xml:space="preserve"> </w:t>
            </w:r>
            <w:r w:rsidR="008F597D">
              <w:t>resulting from a</w:t>
            </w:r>
            <w:r w:rsidR="002A1F81">
              <w:t xml:space="preserve"> wildfire</w:t>
            </w:r>
            <w:r w:rsidR="008F597D">
              <w:t xml:space="preserve"> </w:t>
            </w:r>
            <w:r w:rsidR="008F597D" w:rsidRPr="008F597D">
              <w:t>ignited or propagated by the utility's or cooperative's facility</w:t>
            </w:r>
            <w:r w:rsidR="00230C57" w:rsidRPr="00230C57">
              <w:t xml:space="preserve">, to consider relevant factors contributing to the </w:t>
            </w:r>
            <w:r w:rsidR="008F597D">
              <w:t>wildfire</w:t>
            </w:r>
            <w:r w:rsidR="00230C57" w:rsidRPr="00230C57">
              <w:t xml:space="preserve"> </w:t>
            </w:r>
            <w:r w:rsidR="00230C57">
              <w:t>ignit</w:t>
            </w:r>
            <w:r w:rsidR="008F597D">
              <w:t>ion</w:t>
            </w:r>
            <w:r w:rsidR="00230C57" w:rsidRPr="00230C57">
              <w:t xml:space="preserve"> or </w:t>
            </w:r>
            <w:r w:rsidR="008F597D">
              <w:t>propagation</w:t>
            </w:r>
            <w:r w:rsidR="008F597D" w:rsidRPr="00230C57">
              <w:t xml:space="preserve"> </w:t>
            </w:r>
            <w:r w:rsidR="00230C57" w:rsidRPr="00230C57">
              <w:t>to the extent the</w:t>
            </w:r>
            <w:r w:rsidR="008F597D">
              <w:t xml:space="preserve"> utility's or cooperative's</w:t>
            </w:r>
            <w:r w:rsidR="00230C57" w:rsidRPr="00230C57">
              <w:t xml:space="preserve"> </w:t>
            </w:r>
            <w:r w:rsidR="00022E33">
              <w:t>approved</w:t>
            </w:r>
            <w:r w:rsidR="00230C57" w:rsidRPr="00230C57">
              <w:t xml:space="preserve"> </w:t>
            </w:r>
            <w:r w:rsidR="00521335">
              <w:t xml:space="preserve">wildfire mitigation </w:t>
            </w:r>
            <w:r w:rsidR="00230C57" w:rsidRPr="00230C57">
              <w:t xml:space="preserve">plan departed from </w:t>
            </w:r>
            <w:r w:rsidR="008F597D">
              <w:t xml:space="preserve">applicable </w:t>
            </w:r>
            <w:r w:rsidR="00230C57" w:rsidRPr="00230C57">
              <w:t>nationally accepted safety standards</w:t>
            </w:r>
            <w:r w:rsidR="00022E33">
              <w:t xml:space="preserve"> in effect at the time the plan was approved</w:t>
            </w:r>
            <w:r>
              <w:t>.</w:t>
            </w:r>
          </w:p>
          <w:p w14:paraId="4F88258F" w14:textId="12E772D1" w:rsidR="00A50436" w:rsidRDefault="00A50436" w:rsidP="007B577D">
            <w:pPr>
              <w:jc w:val="both"/>
            </w:pPr>
          </w:p>
          <w:p w14:paraId="4FA4BD41" w14:textId="2F1A3EBB" w:rsidR="0096546F" w:rsidRPr="00883973" w:rsidRDefault="00ED3255" w:rsidP="007B577D">
            <w:pPr>
              <w:jc w:val="both"/>
            </w:pPr>
            <w:r>
              <w:t xml:space="preserve">The substitute omits the provision </w:t>
            </w:r>
            <w:r w:rsidR="00022E33">
              <w:t>from</w:t>
            </w:r>
            <w:r w:rsidR="00A50436">
              <w:t xml:space="preserve"> </w:t>
            </w:r>
            <w:r>
              <w:t xml:space="preserve">the introduced </w:t>
            </w:r>
            <w:r w:rsidR="00A50436">
              <w:t>establishing</w:t>
            </w:r>
            <w:r>
              <w:t xml:space="preserve"> that </w:t>
            </w:r>
            <w:r w:rsidR="00022E33">
              <w:t xml:space="preserve">a </w:t>
            </w:r>
            <w:r w:rsidR="008D7F37">
              <w:t xml:space="preserve">wildfire </w:t>
            </w:r>
            <w:r>
              <w:t>mitigation plan</w:t>
            </w:r>
            <w:r w:rsidR="00022E33">
              <w:t xml:space="preserve"> filed</w:t>
            </w:r>
            <w:r w:rsidR="00A94B38">
              <w:t xml:space="preserve"> with the PUC after the bill's effective date</w:t>
            </w:r>
            <w:r>
              <w:t xml:space="preserve"> is subject to review, modification, approval, or rejection by the PUC under the bill's provisions</w:t>
            </w:r>
            <w:r w:rsidR="00022E33">
              <w:t xml:space="preserve"> </w:t>
            </w:r>
            <w:r w:rsidR="00A94B38">
              <w:t>regardless of whether the PUC has adopted relevant rules before the date of the filing</w:t>
            </w:r>
            <w:r>
              <w:t>.</w:t>
            </w:r>
          </w:p>
          <w:p w14:paraId="0A25F137" w14:textId="77777777" w:rsidR="00883973" w:rsidRDefault="00883973" w:rsidP="007B577D">
            <w:pPr>
              <w:jc w:val="both"/>
              <w:rPr>
                <w:b/>
                <w:u w:val="single"/>
              </w:rPr>
            </w:pPr>
          </w:p>
          <w:p w14:paraId="54D15C26" w14:textId="3D31FC9C" w:rsidR="00770C63" w:rsidRPr="004A6F53" w:rsidRDefault="00ED3255" w:rsidP="007B577D">
            <w:pPr>
              <w:jc w:val="both"/>
              <w:rPr>
                <w:bCs/>
              </w:rPr>
            </w:pPr>
            <w:r w:rsidRPr="004A6F53">
              <w:rPr>
                <w:bCs/>
              </w:rPr>
              <w:t xml:space="preserve">Whereas the introduced required the PUC to adopt any rules as necessary to implement any of the bill's provisions, the substitute requires the PUC to adopt any rules necessary to implement the bill's provisions </w:t>
            </w:r>
            <w:r w:rsidR="003F045A" w:rsidRPr="004A6F53">
              <w:rPr>
                <w:bCs/>
              </w:rPr>
              <w:t>relating to self-insurance and wildfire mitigation plans.</w:t>
            </w:r>
          </w:p>
          <w:p w14:paraId="7DCD0106" w14:textId="6AE1BB44" w:rsidR="00770C63" w:rsidRPr="007C0735" w:rsidRDefault="00770C63" w:rsidP="007B577D">
            <w:pPr>
              <w:jc w:val="both"/>
              <w:rPr>
                <w:b/>
                <w:u w:val="single"/>
              </w:rPr>
            </w:pPr>
          </w:p>
        </w:tc>
      </w:tr>
    </w:tbl>
    <w:p w14:paraId="722B4078" w14:textId="77777777" w:rsidR="008423E4" w:rsidRPr="00BE0E75" w:rsidRDefault="008423E4" w:rsidP="007B577D">
      <w:pPr>
        <w:jc w:val="both"/>
        <w:rPr>
          <w:rFonts w:ascii="Arial" w:hAnsi="Arial"/>
          <w:sz w:val="16"/>
          <w:szCs w:val="16"/>
        </w:rPr>
      </w:pPr>
    </w:p>
    <w:p w14:paraId="00552120" w14:textId="77777777" w:rsidR="004108C3" w:rsidRPr="008423E4" w:rsidRDefault="004108C3" w:rsidP="007B577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0F6F" w14:textId="77777777" w:rsidR="00ED3255" w:rsidRDefault="00ED3255">
      <w:r>
        <w:separator/>
      </w:r>
    </w:p>
  </w:endnote>
  <w:endnote w:type="continuationSeparator" w:id="0">
    <w:p w14:paraId="74F55A3D" w14:textId="77777777" w:rsidR="00ED3255" w:rsidRDefault="00ED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0A5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35553" w14:paraId="14D18D9A" w14:textId="77777777" w:rsidTr="009C1E9A">
      <w:trPr>
        <w:cantSplit/>
      </w:trPr>
      <w:tc>
        <w:tcPr>
          <w:tcW w:w="0" w:type="pct"/>
        </w:tcPr>
        <w:p w14:paraId="53F881E6" w14:textId="77777777" w:rsidR="00137D90" w:rsidRDefault="00137D90" w:rsidP="009C1E9A">
          <w:pPr>
            <w:pStyle w:val="Footer"/>
            <w:tabs>
              <w:tab w:val="clear" w:pos="8640"/>
              <w:tab w:val="right" w:pos="9360"/>
            </w:tabs>
          </w:pPr>
        </w:p>
      </w:tc>
      <w:tc>
        <w:tcPr>
          <w:tcW w:w="2395" w:type="pct"/>
        </w:tcPr>
        <w:p w14:paraId="7F9C386E" w14:textId="77777777" w:rsidR="00137D90" w:rsidRDefault="00137D90" w:rsidP="009C1E9A">
          <w:pPr>
            <w:pStyle w:val="Footer"/>
            <w:tabs>
              <w:tab w:val="clear" w:pos="8640"/>
              <w:tab w:val="right" w:pos="9360"/>
            </w:tabs>
          </w:pPr>
        </w:p>
        <w:p w14:paraId="272DD909" w14:textId="77777777" w:rsidR="001A4310" w:rsidRDefault="001A4310" w:rsidP="009C1E9A">
          <w:pPr>
            <w:pStyle w:val="Footer"/>
            <w:tabs>
              <w:tab w:val="clear" w:pos="8640"/>
              <w:tab w:val="right" w:pos="9360"/>
            </w:tabs>
          </w:pPr>
        </w:p>
        <w:p w14:paraId="24EBF887" w14:textId="77777777" w:rsidR="00137D90" w:rsidRDefault="00137D90" w:rsidP="009C1E9A">
          <w:pPr>
            <w:pStyle w:val="Footer"/>
            <w:tabs>
              <w:tab w:val="clear" w:pos="8640"/>
              <w:tab w:val="right" w:pos="9360"/>
            </w:tabs>
          </w:pPr>
        </w:p>
      </w:tc>
      <w:tc>
        <w:tcPr>
          <w:tcW w:w="2453" w:type="pct"/>
        </w:tcPr>
        <w:p w14:paraId="0BAA06BF" w14:textId="77777777" w:rsidR="00137D90" w:rsidRDefault="00137D90" w:rsidP="009C1E9A">
          <w:pPr>
            <w:pStyle w:val="Footer"/>
            <w:tabs>
              <w:tab w:val="clear" w:pos="8640"/>
              <w:tab w:val="right" w:pos="9360"/>
            </w:tabs>
            <w:jc w:val="right"/>
          </w:pPr>
        </w:p>
      </w:tc>
    </w:tr>
    <w:tr w:rsidR="00535553" w14:paraId="132672DB" w14:textId="77777777" w:rsidTr="009C1E9A">
      <w:trPr>
        <w:cantSplit/>
      </w:trPr>
      <w:tc>
        <w:tcPr>
          <w:tcW w:w="0" w:type="pct"/>
        </w:tcPr>
        <w:p w14:paraId="463219F9" w14:textId="77777777" w:rsidR="00EC379B" w:rsidRDefault="00EC379B" w:rsidP="009C1E9A">
          <w:pPr>
            <w:pStyle w:val="Footer"/>
            <w:tabs>
              <w:tab w:val="clear" w:pos="8640"/>
              <w:tab w:val="right" w:pos="9360"/>
            </w:tabs>
          </w:pPr>
        </w:p>
      </w:tc>
      <w:tc>
        <w:tcPr>
          <w:tcW w:w="2395" w:type="pct"/>
        </w:tcPr>
        <w:p w14:paraId="0B1B34CF" w14:textId="76D384DB" w:rsidR="00EC379B" w:rsidRPr="009C1E9A" w:rsidRDefault="00ED3255" w:rsidP="009C1E9A">
          <w:pPr>
            <w:pStyle w:val="Footer"/>
            <w:tabs>
              <w:tab w:val="clear" w:pos="8640"/>
              <w:tab w:val="right" w:pos="9360"/>
            </w:tabs>
            <w:rPr>
              <w:rFonts w:ascii="Shruti" w:hAnsi="Shruti"/>
              <w:sz w:val="22"/>
            </w:rPr>
          </w:pPr>
          <w:r>
            <w:rPr>
              <w:rFonts w:ascii="Shruti" w:hAnsi="Shruti"/>
              <w:sz w:val="22"/>
            </w:rPr>
            <w:t>89R 21399-D</w:t>
          </w:r>
        </w:p>
      </w:tc>
      <w:tc>
        <w:tcPr>
          <w:tcW w:w="2453" w:type="pct"/>
        </w:tcPr>
        <w:p w14:paraId="2DC5AA63" w14:textId="25BC9D56" w:rsidR="00EC379B" w:rsidRDefault="00ED3255" w:rsidP="009C1E9A">
          <w:pPr>
            <w:pStyle w:val="Footer"/>
            <w:tabs>
              <w:tab w:val="clear" w:pos="8640"/>
              <w:tab w:val="right" w:pos="9360"/>
            </w:tabs>
            <w:jc w:val="right"/>
          </w:pPr>
          <w:r>
            <w:fldChar w:fldCharType="begin"/>
          </w:r>
          <w:r>
            <w:instrText xml:space="preserve"> DOCPROPERTY  OTID  \* MERGEFORMAT </w:instrText>
          </w:r>
          <w:r>
            <w:fldChar w:fldCharType="separate"/>
          </w:r>
          <w:r w:rsidR="00771A64">
            <w:t>25.86.1233</w:t>
          </w:r>
          <w:r>
            <w:fldChar w:fldCharType="end"/>
          </w:r>
        </w:p>
      </w:tc>
    </w:tr>
    <w:tr w:rsidR="00535553" w14:paraId="71224167" w14:textId="77777777" w:rsidTr="009C1E9A">
      <w:trPr>
        <w:cantSplit/>
      </w:trPr>
      <w:tc>
        <w:tcPr>
          <w:tcW w:w="0" w:type="pct"/>
        </w:tcPr>
        <w:p w14:paraId="4510FBB2" w14:textId="77777777" w:rsidR="00EC379B" w:rsidRDefault="00EC379B" w:rsidP="009C1E9A">
          <w:pPr>
            <w:pStyle w:val="Footer"/>
            <w:tabs>
              <w:tab w:val="clear" w:pos="4320"/>
              <w:tab w:val="clear" w:pos="8640"/>
              <w:tab w:val="left" w:pos="2865"/>
            </w:tabs>
          </w:pPr>
        </w:p>
      </w:tc>
      <w:tc>
        <w:tcPr>
          <w:tcW w:w="2395" w:type="pct"/>
        </w:tcPr>
        <w:p w14:paraId="3794C816" w14:textId="1B0F570E" w:rsidR="00EC379B" w:rsidRPr="009C1E9A" w:rsidRDefault="00ED3255" w:rsidP="009C1E9A">
          <w:pPr>
            <w:pStyle w:val="Footer"/>
            <w:tabs>
              <w:tab w:val="clear" w:pos="4320"/>
              <w:tab w:val="clear" w:pos="8640"/>
              <w:tab w:val="left" w:pos="2865"/>
            </w:tabs>
            <w:rPr>
              <w:rFonts w:ascii="Shruti" w:hAnsi="Shruti"/>
              <w:sz w:val="22"/>
            </w:rPr>
          </w:pPr>
          <w:r>
            <w:rPr>
              <w:rFonts w:ascii="Shruti" w:hAnsi="Shruti"/>
              <w:sz w:val="22"/>
            </w:rPr>
            <w:t>Substitute Document Number: 89R 20709</w:t>
          </w:r>
        </w:p>
      </w:tc>
      <w:tc>
        <w:tcPr>
          <w:tcW w:w="2453" w:type="pct"/>
        </w:tcPr>
        <w:p w14:paraId="61CCC776" w14:textId="77777777" w:rsidR="00EC379B" w:rsidRDefault="00EC379B" w:rsidP="006D504F">
          <w:pPr>
            <w:pStyle w:val="Footer"/>
            <w:rPr>
              <w:rStyle w:val="PageNumber"/>
            </w:rPr>
          </w:pPr>
        </w:p>
        <w:p w14:paraId="080CE10C" w14:textId="77777777" w:rsidR="00EC379B" w:rsidRDefault="00EC379B" w:rsidP="009C1E9A">
          <w:pPr>
            <w:pStyle w:val="Footer"/>
            <w:tabs>
              <w:tab w:val="clear" w:pos="8640"/>
              <w:tab w:val="right" w:pos="9360"/>
            </w:tabs>
            <w:jc w:val="right"/>
          </w:pPr>
        </w:p>
      </w:tc>
    </w:tr>
    <w:tr w:rsidR="00535553" w14:paraId="40F39805" w14:textId="77777777" w:rsidTr="009C1E9A">
      <w:trPr>
        <w:cantSplit/>
        <w:trHeight w:val="323"/>
      </w:trPr>
      <w:tc>
        <w:tcPr>
          <w:tcW w:w="0" w:type="pct"/>
          <w:gridSpan w:val="3"/>
        </w:tcPr>
        <w:p w14:paraId="4A340786" w14:textId="77777777" w:rsidR="00EC379B" w:rsidRDefault="00ED325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9118A4D" w14:textId="77777777" w:rsidR="00EC379B" w:rsidRDefault="00EC379B" w:rsidP="009C1E9A">
          <w:pPr>
            <w:pStyle w:val="Footer"/>
            <w:tabs>
              <w:tab w:val="clear" w:pos="8640"/>
              <w:tab w:val="right" w:pos="9360"/>
            </w:tabs>
            <w:jc w:val="center"/>
          </w:pPr>
        </w:p>
      </w:tc>
    </w:tr>
  </w:tbl>
  <w:p w14:paraId="5C1BCEC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18D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D0B2" w14:textId="77777777" w:rsidR="00ED3255" w:rsidRDefault="00ED3255">
      <w:r>
        <w:separator/>
      </w:r>
    </w:p>
  </w:footnote>
  <w:footnote w:type="continuationSeparator" w:id="0">
    <w:p w14:paraId="518D2703" w14:textId="77777777" w:rsidR="00ED3255" w:rsidRDefault="00ED3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046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80D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79F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124F6"/>
    <w:multiLevelType w:val="hybridMultilevel"/>
    <w:tmpl w:val="5710778A"/>
    <w:lvl w:ilvl="0" w:tplc="74FA244A">
      <w:start w:val="1"/>
      <w:numFmt w:val="bullet"/>
      <w:lvlText w:val=""/>
      <w:lvlJc w:val="left"/>
      <w:pPr>
        <w:tabs>
          <w:tab w:val="num" w:pos="720"/>
        </w:tabs>
        <w:ind w:left="720" w:hanging="360"/>
      </w:pPr>
      <w:rPr>
        <w:rFonts w:ascii="Symbol" w:hAnsi="Symbol" w:hint="default"/>
      </w:rPr>
    </w:lvl>
    <w:lvl w:ilvl="1" w:tplc="7CF89D14" w:tentative="1">
      <w:start w:val="1"/>
      <w:numFmt w:val="bullet"/>
      <w:lvlText w:val="o"/>
      <w:lvlJc w:val="left"/>
      <w:pPr>
        <w:ind w:left="1440" w:hanging="360"/>
      </w:pPr>
      <w:rPr>
        <w:rFonts w:ascii="Courier New" w:hAnsi="Courier New" w:cs="Courier New" w:hint="default"/>
      </w:rPr>
    </w:lvl>
    <w:lvl w:ilvl="2" w:tplc="A7B09C64" w:tentative="1">
      <w:start w:val="1"/>
      <w:numFmt w:val="bullet"/>
      <w:lvlText w:val=""/>
      <w:lvlJc w:val="left"/>
      <w:pPr>
        <w:ind w:left="2160" w:hanging="360"/>
      </w:pPr>
      <w:rPr>
        <w:rFonts w:ascii="Wingdings" w:hAnsi="Wingdings" w:hint="default"/>
      </w:rPr>
    </w:lvl>
    <w:lvl w:ilvl="3" w:tplc="5490A608" w:tentative="1">
      <w:start w:val="1"/>
      <w:numFmt w:val="bullet"/>
      <w:lvlText w:val=""/>
      <w:lvlJc w:val="left"/>
      <w:pPr>
        <w:ind w:left="2880" w:hanging="360"/>
      </w:pPr>
      <w:rPr>
        <w:rFonts w:ascii="Symbol" w:hAnsi="Symbol" w:hint="default"/>
      </w:rPr>
    </w:lvl>
    <w:lvl w:ilvl="4" w:tplc="EFE6E40A" w:tentative="1">
      <w:start w:val="1"/>
      <w:numFmt w:val="bullet"/>
      <w:lvlText w:val="o"/>
      <w:lvlJc w:val="left"/>
      <w:pPr>
        <w:ind w:left="3600" w:hanging="360"/>
      </w:pPr>
      <w:rPr>
        <w:rFonts w:ascii="Courier New" w:hAnsi="Courier New" w:cs="Courier New" w:hint="default"/>
      </w:rPr>
    </w:lvl>
    <w:lvl w:ilvl="5" w:tplc="EDC8CC2A" w:tentative="1">
      <w:start w:val="1"/>
      <w:numFmt w:val="bullet"/>
      <w:lvlText w:val=""/>
      <w:lvlJc w:val="left"/>
      <w:pPr>
        <w:ind w:left="4320" w:hanging="360"/>
      </w:pPr>
      <w:rPr>
        <w:rFonts w:ascii="Wingdings" w:hAnsi="Wingdings" w:hint="default"/>
      </w:rPr>
    </w:lvl>
    <w:lvl w:ilvl="6" w:tplc="2690ED6A" w:tentative="1">
      <w:start w:val="1"/>
      <w:numFmt w:val="bullet"/>
      <w:lvlText w:val=""/>
      <w:lvlJc w:val="left"/>
      <w:pPr>
        <w:ind w:left="5040" w:hanging="360"/>
      </w:pPr>
      <w:rPr>
        <w:rFonts w:ascii="Symbol" w:hAnsi="Symbol" w:hint="default"/>
      </w:rPr>
    </w:lvl>
    <w:lvl w:ilvl="7" w:tplc="7FEE485E" w:tentative="1">
      <w:start w:val="1"/>
      <w:numFmt w:val="bullet"/>
      <w:lvlText w:val="o"/>
      <w:lvlJc w:val="left"/>
      <w:pPr>
        <w:ind w:left="5760" w:hanging="360"/>
      </w:pPr>
      <w:rPr>
        <w:rFonts w:ascii="Courier New" w:hAnsi="Courier New" w:cs="Courier New" w:hint="default"/>
      </w:rPr>
    </w:lvl>
    <w:lvl w:ilvl="8" w:tplc="BE101D8C" w:tentative="1">
      <w:start w:val="1"/>
      <w:numFmt w:val="bullet"/>
      <w:lvlText w:val=""/>
      <w:lvlJc w:val="left"/>
      <w:pPr>
        <w:ind w:left="6480" w:hanging="360"/>
      </w:pPr>
      <w:rPr>
        <w:rFonts w:ascii="Wingdings" w:hAnsi="Wingdings" w:hint="default"/>
      </w:rPr>
    </w:lvl>
  </w:abstractNum>
  <w:abstractNum w:abstractNumId="1" w15:restartNumberingAfterBreak="0">
    <w:nsid w:val="2F8421B6"/>
    <w:multiLevelType w:val="hybridMultilevel"/>
    <w:tmpl w:val="0018EF92"/>
    <w:lvl w:ilvl="0" w:tplc="B42EE90A">
      <w:start w:val="1"/>
      <w:numFmt w:val="bullet"/>
      <w:lvlText w:val=""/>
      <w:lvlJc w:val="left"/>
      <w:pPr>
        <w:tabs>
          <w:tab w:val="num" w:pos="720"/>
        </w:tabs>
        <w:ind w:left="720" w:hanging="360"/>
      </w:pPr>
      <w:rPr>
        <w:rFonts w:ascii="Symbol" w:hAnsi="Symbol" w:hint="default"/>
      </w:rPr>
    </w:lvl>
    <w:lvl w:ilvl="1" w:tplc="ABA2ED3C">
      <w:start w:val="1"/>
      <w:numFmt w:val="bullet"/>
      <w:lvlText w:val="o"/>
      <w:lvlJc w:val="left"/>
      <w:pPr>
        <w:ind w:left="1440" w:hanging="360"/>
      </w:pPr>
      <w:rPr>
        <w:rFonts w:ascii="Courier New" w:hAnsi="Courier New" w:cs="Courier New" w:hint="default"/>
      </w:rPr>
    </w:lvl>
    <w:lvl w:ilvl="2" w:tplc="DB0E4A54" w:tentative="1">
      <w:start w:val="1"/>
      <w:numFmt w:val="bullet"/>
      <w:lvlText w:val=""/>
      <w:lvlJc w:val="left"/>
      <w:pPr>
        <w:ind w:left="2160" w:hanging="360"/>
      </w:pPr>
      <w:rPr>
        <w:rFonts w:ascii="Wingdings" w:hAnsi="Wingdings" w:hint="default"/>
      </w:rPr>
    </w:lvl>
    <w:lvl w:ilvl="3" w:tplc="EF624CAE" w:tentative="1">
      <w:start w:val="1"/>
      <w:numFmt w:val="bullet"/>
      <w:lvlText w:val=""/>
      <w:lvlJc w:val="left"/>
      <w:pPr>
        <w:ind w:left="2880" w:hanging="360"/>
      </w:pPr>
      <w:rPr>
        <w:rFonts w:ascii="Symbol" w:hAnsi="Symbol" w:hint="default"/>
      </w:rPr>
    </w:lvl>
    <w:lvl w:ilvl="4" w:tplc="47BA02FC" w:tentative="1">
      <w:start w:val="1"/>
      <w:numFmt w:val="bullet"/>
      <w:lvlText w:val="o"/>
      <w:lvlJc w:val="left"/>
      <w:pPr>
        <w:ind w:left="3600" w:hanging="360"/>
      </w:pPr>
      <w:rPr>
        <w:rFonts w:ascii="Courier New" w:hAnsi="Courier New" w:cs="Courier New" w:hint="default"/>
      </w:rPr>
    </w:lvl>
    <w:lvl w:ilvl="5" w:tplc="D84EEBB8" w:tentative="1">
      <w:start w:val="1"/>
      <w:numFmt w:val="bullet"/>
      <w:lvlText w:val=""/>
      <w:lvlJc w:val="left"/>
      <w:pPr>
        <w:ind w:left="4320" w:hanging="360"/>
      </w:pPr>
      <w:rPr>
        <w:rFonts w:ascii="Wingdings" w:hAnsi="Wingdings" w:hint="default"/>
      </w:rPr>
    </w:lvl>
    <w:lvl w:ilvl="6" w:tplc="B3263BCA" w:tentative="1">
      <w:start w:val="1"/>
      <w:numFmt w:val="bullet"/>
      <w:lvlText w:val=""/>
      <w:lvlJc w:val="left"/>
      <w:pPr>
        <w:ind w:left="5040" w:hanging="360"/>
      </w:pPr>
      <w:rPr>
        <w:rFonts w:ascii="Symbol" w:hAnsi="Symbol" w:hint="default"/>
      </w:rPr>
    </w:lvl>
    <w:lvl w:ilvl="7" w:tplc="05444A40" w:tentative="1">
      <w:start w:val="1"/>
      <w:numFmt w:val="bullet"/>
      <w:lvlText w:val="o"/>
      <w:lvlJc w:val="left"/>
      <w:pPr>
        <w:ind w:left="5760" w:hanging="360"/>
      </w:pPr>
      <w:rPr>
        <w:rFonts w:ascii="Courier New" w:hAnsi="Courier New" w:cs="Courier New" w:hint="default"/>
      </w:rPr>
    </w:lvl>
    <w:lvl w:ilvl="8" w:tplc="F1643684" w:tentative="1">
      <w:start w:val="1"/>
      <w:numFmt w:val="bullet"/>
      <w:lvlText w:val=""/>
      <w:lvlJc w:val="left"/>
      <w:pPr>
        <w:ind w:left="6480" w:hanging="360"/>
      </w:pPr>
      <w:rPr>
        <w:rFonts w:ascii="Wingdings" w:hAnsi="Wingdings" w:hint="default"/>
      </w:rPr>
    </w:lvl>
  </w:abstractNum>
  <w:abstractNum w:abstractNumId="2" w15:restartNumberingAfterBreak="0">
    <w:nsid w:val="304D29A7"/>
    <w:multiLevelType w:val="hybridMultilevel"/>
    <w:tmpl w:val="271CA102"/>
    <w:lvl w:ilvl="0" w:tplc="0BEE2BA2">
      <w:start w:val="1"/>
      <w:numFmt w:val="bullet"/>
      <w:lvlText w:val=""/>
      <w:lvlJc w:val="left"/>
      <w:pPr>
        <w:tabs>
          <w:tab w:val="num" w:pos="720"/>
        </w:tabs>
        <w:ind w:left="720" w:hanging="360"/>
      </w:pPr>
      <w:rPr>
        <w:rFonts w:ascii="Symbol" w:hAnsi="Symbol" w:hint="default"/>
      </w:rPr>
    </w:lvl>
    <w:lvl w:ilvl="1" w:tplc="49ACB6BE" w:tentative="1">
      <w:start w:val="1"/>
      <w:numFmt w:val="bullet"/>
      <w:lvlText w:val="o"/>
      <w:lvlJc w:val="left"/>
      <w:pPr>
        <w:ind w:left="1440" w:hanging="360"/>
      </w:pPr>
      <w:rPr>
        <w:rFonts w:ascii="Courier New" w:hAnsi="Courier New" w:cs="Courier New" w:hint="default"/>
      </w:rPr>
    </w:lvl>
    <w:lvl w:ilvl="2" w:tplc="24C4EA10" w:tentative="1">
      <w:start w:val="1"/>
      <w:numFmt w:val="bullet"/>
      <w:lvlText w:val=""/>
      <w:lvlJc w:val="left"/>
      <w:pPr>
        <w:ind w:left="2160" w:hanging="360"/>
      </w:pPr>
      <w:rPr>
        <w:rFonts w:ascii="Wingdings" w:hAnsi="Wingdings" w:hint="default"/>
      </w:rPr>
    </w:lvl>
    <w:lvl w:ilvl="3" w:tplc="E610B708" w:tentative="1">
      <w:start w:val="1"/>
      <w:numFmt w:val="bullet"/>
      <w:lvlText w:val=""/>
      <w:lvlJc w:val="left"/>
      <w:pPr>
        <w:ind w:left="2880" w:hanging="360"/>
      </w:pPr>
      <w:rPr>
        <w:rFonts w:ascii="Symbol" w:hAnsi="Symbol" w:hint="default"/>
      </w:rPr>
    </w:lvl>
    <w:lvl w:ilvl="4" w:tplc="606EB192" w:tentative="1">
      <w:start w:val="1"/>
      <w:numFmt w:val="bullet"/>
      <w:lvlText w:val="o"/>
      <w:lvlJc w:val="left"/>
      <w:pPr>
        <w:ind w:left="3600" w:hanging="360"/>
      </w:pPr>
      <w:rPr>
        <w:rFonts w:ascii="Courier New" w:hAnsi="Courier New" w:cs="Courier New" w:hint="default"/>
      </w:rPr>
    </w:lvl>
    <w:lvl w:ilvl="5" w:tplc="D3923470" w:tentative="1">
      <w:start w:val="1"/>
      <w:numFmt w:val="bullet"/>
      <w:lvlText w:val=""/>
      <w:lvlJc w:val="left"/>
      <w:pPr>
        <w:ind w:left="4320" w:hanging="360"/>
      </w:pPr>
      <w:rPr>
        <w:rFonts w:ascii="Wingdings" w:hAnsi="Wingdings" w:hint="default"/>
      </w:rPr>
    </w:lvl>
    <w:lvl w:ilvl="6" w:tplc="0F5229BE" w:tentative="1">
      <w:start w:val="1"/>
      <w:numFmt w:val="bullet"/>
      <w:lvlText w:val=""/>
      <w:lvlJc w:val="left"/>
      <w:pPr>
        <w:ind w:left="5040" w:hanging="360"/>
      </w:pPr>
      <w:rPr>
        <w:rFonts w:ascii="Symbol" w:hAnsi="Symbol" w:hint="default"/>
      </w:rPr>
    </w:lvl>
    <w:lvl w:ilvl="7" w:tplc="B712D5D4" w:tentative="1">
      <w:start w:val="1"/>
      <w:numFmt w:val="bullet"/>
      <w:lvlText w:val="o"/>
      <w:lvlJc w:val="left"/>
      <w:pPr>
        <w:ind w:left="5760" w:hanging="360"/>
      </w:pPr>
      <w:rPr>
        <w:rFonts w:ascii="Courier New" w:hAnsi="Courier New" w:cs="Courier New" w:hint="default"/>
      </w:rPr>
    </w:lvl>
    <w:lvl w:ilvl="8" w:tplc="DC007F30" w:tentative="1">
      <w:start w:val="1"/>
      <w:numFmt w:val="bullet"/>
      <w:lvlText w:val=""/>
      <w:lvlJc w:val="left"/>
      <w:pPr>
        <w:ind w:left="6480" w:hanging="360"/>
      </w:pPr>
      <w:rPr>
        <w:rFonts w:ascii="Wingdings" w:hAnsi="Wingdings" w:hint="default"/>
      </w:rPr>
    </w:lvl>
  </w:abstractNum>
  <w:abstractNum w:abstractNumId="3" w15:restartNumberingAfterBreak="0">
    <w:nsid w:val="5CEB6860"/>
    <w:multiLevelType w:val="hybridMultilevel"/>
    <w:tmpl w:val="04381562"/>
    <w:lvl w:ilvl="0" w:tplc="B4CEE7D0">
      <w:start w:val="1"/>
      <w:numFmt w:val="bullet"/>
      <w:lvlText w:val=""/>
      <w:lvlJc w:val="left"/>
      <w:pPr>
        <w:tabs>
          <w:tab w:val="num" w:pos="720"/>
        </w:tabs>
        <w:ind w:left="720" w:hanging="360"/>
      </w:pPr>
      <w:rPr>
        <w:rFonts w:ascii="Symbol" w:hAnsi="Symbol" w:hint="default"/>
      </w:rPr>
    </w:lvl>
    <w:lvl w:ilvl="1" w:tplc="C93CA13A" w:tentative="1">
      <w:start w:val="1"/>
      <w:numFmt w:val="bullet"/>
      <w:lvlText w:val="o"/>
      <w:lvlJc w:val="left"/>
      <w:pPr>
        <w:ind w:left="1440" w:hanging="360"/>
      </w:pPr>
      <w:rPr>
        <w:rFonts w:ascii="Courier New" w:hAnsi="Courier New" w:cs="Courier New" w:hint="default"/>
      </w:rPr>
    </w:lvl>
    <w:lvl w:ilvl="2" w:tplc="C5AA8BE6" w:tentative="1">
      <w:start w:val="1"/>
      <w:numFmt w:val="bullet"/>
      <w:lvlText w:val=""/>
      <w:lvlJc w:val="left"/>
      <w:pPr>
        <w:ind w:left="2160" w:hanging="360"/>
      </w:pPr>
      <w:rPr>
        <w:rFonts w:ascii="Wingdings" w:hAnsi="Wingdings" w:hint="default"/>
      </w:rPr>
    </w:lvl>
    <w:lvl w:ilvl="3" w:tplc="948A0F1A" w:tentative="1">
      <w:start w:val="1"/>
      <w:numFmt w:val="bullet"/>
      <w:lvlText w:val=""/>
      <w:lvlJc w:val="left"/>
      <w:pPr>
        <w:ind w:left="2880" w:hanging="360"/>
      </w:pPr>
      <w:rPr>
        <w:rFonts w:ascii="Symbol" w:hAnsi="Symbol" w:hint="default"/>
      </w:rPr>
    </w:lvl>
    <w:lvl w:ilvl="4" w:tplc="BDA628BA" w:tentative="1">
      <w:start w:val="1"/>
      <w:numFmt w:val="bullet"/>
      <w:lvlText w:val="o"/>
      <w:lvlJc w:val="left"/>
      <w:pPr>
        <w:ind w:left="3600" w:hanging="360"/>
      </w:pPr>
      <w:rPr>
        <w:rFonts w:ascii="Courier New" w:hAnsi="Courier New" w:cs="Courier New" w:hint="default"/>
      </w:rPr>
    </w:lvl>
    <w:lvl w:ilvl="5" w:tplc="DE52AD56" w:tentative="1">
      <w:start w:val="1"/>
      <w:numFmt w:val="bullet"/>
      <w:lvlText w:val=""/>
      <w:lvlJc w:val="left"/>
      <w:pPr>
        <w:ind w:left="4320" w:hanging="360"/>
      </w:pPr>
      <w:rPr>
        <w:rFonts w:ascii="Wingdings" w:hAnsi="Wingdings" w:hint="default"/>
      </w:rPr>
    </w:lvl>
    <w:lvl w:ilvl="6" w:tplc="5858BD06" w:tentative="1">
      <w:start w:val="1"/>
      <w:numFmt w:val="bullet"/>
      <w:lvlText w:val=""/>
      <w:lvlJc w:val="left"/>
      <w:pPr>
        <w:ind w:left="5040" w:hanging="360"/>
      </w:pPr>
      <w:rPr>
        <w:rFonts w:ascii="Symbol" w:hAnsi="Symbol" w:hint="default"/>
      </w:rPr>
    </w:lvl>
    <w:lvl w:ilvl="7" w:tplc="08F05F9C" w:tentative="1">
      <w:start w:val="1"/>
      <w:numFmt w:val="bullet"/>
      <w:lvlText w:val="o"/>
      <w:lvlJc w:val="left"/>
      <w:pPr>
        <w:ind w:left="5760" w:hanging="360"/>
      </w:pPr>
      <w:rPr>
        <w:rFonts w:ascii="Courier New" w:hAnsi="Courier New" w:cs="Courier New" w:hint="default"/>
      </w:rPr>
    </w:lvl>
    <w:lvl w:ilvl="8" w:tplc="459E2326" w:tentative="1">
      <w:start w:val="1"/>
      <w:numFmt w:val="bullet"/>
      <w:lvlText w:val=""/>
      <w:lvlJc w:val="left"/>
      <w:pPr>
        <w:ind w:left="6480" w:hanging="360"/>
      </w:pPr>
      <w:rPr>
        <w:rFonts w:ascii="Wingdings" w:hAnsi="Wingdings" w:hint="default"/>
      </w:rPr>
    </w:lvl>
  </w:abstractNum>
  <w:abstractNum w:abstractNumId="4" w15:restartNumberingAfterBreak="0">
    <w:nsid w:val="60223ED8"/>
    <w:multiLevelType w:val="hybridMultilevel"/>
    <w:tmpl w:val="053884F2"/>
    <w:lvl w:ilvl="0" w:tplc="4BF0C2AA">
      <w:start w:val="1"/>
      <w:numFmt w:val="decimal"/>
      <w:lvlText w:val="(%1)"/>
      <w:lvlJc w:val="left"/>
      <w:pPr>
        <w:ind w:left="840" w:hanging="480"/>
      </w:pPr>
      <w:rPr>
        <w:rFonts w:hint="default"/>
      </w:rPr>
    </w:lvl>
    <w:lvl w:ilvl="1" w:tplc="9E34D1BA" w:tentative="1">
      <w:start w:val="1"/>
      <w:numFmt w:val="lowerLetter"/>
      <w:lvlText w:val="%2."/>
      <w:lvlJc w:val="left"/>
      <w:pPr>
        <w:ind w:left="1440" w:hanging="360"/>
      </w:pPr>
    </w:lvl>
    <w:lvl w:ilvl="2" w:tplc="678492F6" w:tentative="1">
      <w:start w:val="1"/>
      <w:numFmt w:val="lowerRoman"/>
      <w:lvlText w:val="%3."/>
      <w:lvlJc w:val="right"/>
      <w:pPr>
        <w:ind w:left="2160" w:hanging="180"/>
      </w:pPr>
    </w:lvl>
    <w:lvl w:ilvl="3" w:tplc="62527F8A" w:tentative="1">
      <w:start w:val="1"/>
      <w:numFmt w:val="decimal"/>
      <w:lvlText w:val="%4."/>
      <w:lvlJc w:val="left"/>
      <w:pPr>
        <w:ind w:left="2880" w:hanging="360"/>
      </w:pPr>
    </w:lvl>
    <w:lvl w:ilvl="4" w:tplc="6778D7FC" w:tentative="1">
      <w:start w:val="1"/>
      <w:numFmt w:val="lowerLetter"/>
      <w:lvlText w:val="%5."/>
      <w:lvlJc w:val="left"/>
      <w:pPr>
        <w:ind w:left="3600" w:hanging="360"/>
      </w:pPr>
    </w:lvl>
    <w:lvl w:ilvl="5" w:tplc="7BBC4848" w:tentative="1">
      <w:start w:val="1"/>
      <w:numFmt w:val="lowerRoman"/>
      <w:lvlText w:val="%6."/>
      <w:lvlJc w:val="right"/>
      <w:pPr>
        <w:ind w:left="4320" w:hanging="180"/>
      </w:pPr>
    </w:lvl>
    <w:lvl w:ilvl="6" w:tplc="4E466106" w:tentative="1">
      <w:start w:val="1"/>
      <w:numFmt w:val="decimal"/>
      <w:lvlText w:val="%7."/>
      <w:lvlJc w:val="left"/>
      <w:pPr>
        <w:ind w:left="5040" w:hanging="360"/>
      </w:pPr>
    </w:lvl>
    <w:lvl w:ilvl="7" w:tplc="ABDA79CC" w:tentative="1">
      <w:start w:val="1"/>
      <w:numFmt w:val="lowerLetter"/>
      <w:lvlText w:val="%8."/>
      <w:lvlJc w:val="left"/>
      <w:pPr>
        <w:ind w:left="5760" w:hanging="360"/>
      </w:pPr>
    </w:lvl>
    <w:lvl w:ilvl="8" w:tplc="F3AE135E" w:tentative="1">
      <w:start w:val="1"/>
      <w:numFmt w:val="lowerRoman"/>
      <w:lvlText w:val="%9."/>
      <w:lvlJc w:val="right"/>
      <w:pPr>
        <w:ind w:left="6480" w:hanging="180"/>
      </w:pPr>
    </w:lvl>
  </w:abstractNum>
  <w:abstractNum w:abstractNumId="5" w15:restartNumberingAfterBreak="0">
    <w:nsid w:val="6558248E"/>
    <w:multiLevelType w:val="hybridMultilevel"/>
    <w:tmpl w:val="3182D86C"/>
    <w:lvl w:ilvl="0" w:tplc="75F49382">
      <w:start w:val="1"/>
      <w:numFmt w:val="bullet"/>
      <w:lvlText w:val=""/>
      <w:lvlJc w:val="left"/>
      <w:pPr>
        <w:tabs>
          <w:tab w:val="num" w:pos="720"/>
        </w:tabs>
        <w:ind w:left="720" w:hanging="360"/>
      </w:pPr>
      <w:rPr>
        <w:rFonts w:ascii="Symbol" w:hAnsi="Symbol" w:hint="default"/>
      </w:rPr>
    </w:lvl>
    <w:lvl w:ilvl="1" w:tplc="6E46FE0E" w:tentative="1">
      <w:start w:val="1"/>
      <w:numFmt w:val="bullet"/>
      <w:lvlText w:val="o"/>
      <w:lvlJc w:val="left"/>
      <w:pPr>
        <w:ind w:left="1440" w:hanging="360"/>
      </w:pPr>
      <w:rPr>
        <w:rFonts w:ascii="Courier New" w:hAnsi="Courier New" w:cs="Courier New" w:hint="default"/>
      </w:rPr>
    </w:lvl>
    <w:lvl w:ilvl="2" w:tplc="F7E8399E" w:tentative="1">
      <w:start w:val="1"/>
      <w:numFmt w:val="bullet"/>
      <w:lvlText w:val=""/>
      <w:lvlJc w:val="left"/>
      <w:pPr>
        <w:ind w:left="2160" w:hanging="360"/>
      </w:pPr>
      <w:rPr>
        <w:rFonts w:ascii="Wingdings" w:hAnsi="Wingdings" w:hint="default"/>
      </w:rPr>
    </w:lvl>
    <w:lvl w:ilvl="3" w:tplc="E244E13A" w:tentative="1">
      <w:start w:val="1"/>
      <w:numFmt w:val="bullet"/>
      <w:lvlText w:val=""/>
      <w:lvlJc w:val="left"/>
      <w:pPr>
        <w:ind w:left="2880" w:hanging="360"/>
      </w:pPr>
      <w:rPr>
        <w:rFonts w:ascii="Symbol" w:hAnsi="Symbol" w:hint="default"/>
      </w:rPr>
    </w:lvl>
    <w:lvl w:ilvl="4" w:tplc="1E9C8FF2" w:tentative="1">
      <w:start w:val="1"/>
      <w:numFmt w:val="bullet"/>
      <w:lvlText w:val="o"/>
      <w:lvlJc w:val="left"/>
      <w:pPr>
        <w:ind w:left="3600" w:hanging="360"/>
      </w:pPr>
      <w:rPr>
        <w:rFonts w:ascii="Courier New" w:hAnsi="Courier New" w:cs="Courier New" w:hint="default"/>
      </w:rPr>
    </w:lvl>
    <w:lvl w:ilvl="5" w:tplc="B0C4F814" w:tentative="1">
      <w:start w:val="1"/>
      <w:numFmt w:val="bullet"/>
      <w:lvlText w:val=""/>
      <w:lvlJc w:val="left"/>
      <w:pPr>
        <w:ind w:left="4320" w:hanging="360"/>
      </w:pPr>
      <w:rPr>
        <w:rFonts w:ascii="Wingdings" w:hAnsi="Wingdings" w:hint="default"/>
      </w:rPr>
    </w:lvl>
    <w:lvl w:ilvl="6" w:tplc="D9541DAC" w:tentative="1">
      <w:start w:val="1"/>
      <w:numFmt w:val="bullet"/>
      <w:lvlText w:val=""/>
      <w:lvlJc w:val="left"/>
      <w:pPr>
        <w:ind w:left="5040" w:hanging="360"/>
      </w:pPr>
      <w:rPr>
        <w:rFonts w:ascii="Symbol" w:hAnsi="Symbol" w:hint="default"/>
      </w:rPr>
    </w:lvl>
    <w:lvl w:ilvl="7" w:tplc="D19CE948" w:tentative="1">
      <w:start w:val="1"/>
      <w:numFmt w:val="bullet"/>
      <w:lvlText w:val="o"/>
      <w:lvlJc w:val="left"/>
      <w:pPr>
        <w:ind w:left="5760" w:hanging="360"/>
      </w:pPr>
      <w:rPr>
        <w:rFonts w:ascii="Courier New" w:hAnsi="Courier New" w:cs="Courier New" w:hint="default"/>
      </w:rPr>
    </w:lvl>
    <w:lvl w:ilvl="8" w:tplc="254AE460" w:tentative="1">
      <w:start w:val="1"/>
      <w:numFmt w:val="bullet"/>
      <w:lvlText w:val=""/>
      <w:lvlJc w:val="left"/>
      <w:pPr>
        <w:ind w:left="6480" w:hanging="360"/>
      </w:pPr>
      <w:rPr>
        <w:rFonts w:ascii="Wingdings" w:hAnsi="Wingdings" w:hint="default"/>
      </w:rPr>
    </w:lvl>
  </w:abstractNum>
  <w:abstractNum w:abstractNumId="6" w15:restartNumberingAfterBreak="0">
    <w:nsid w:val="7E834380"/>
    <w:multiLevelType w:val="hybridMultilevel"/>
    <w:tmpl w:val="B18CCD22"/>
    <w:lvl w:ilvl="0" w:tplc="D980BD28">
      <w:start w:val="1"/>
      <w:numFmt w:val="bullet"/>
      <w:lvlText w:val=""/>
      <w:lvlJc w:val="left"/>
      <w:pPr>
        <w:tabs>
          <w:tab w:val="num" w:pos="720"/>
        </w:tabs>
        <w:ind w:left="720" w:hanging="360"/>
      </w:pPr>
      <w:rPr>
        <w:rFonts w:ascii="Symbol" w:hAnsi="Symbol" w:hint="default"/>
      </w:rPr>
    </w:lvl>
    <w:lvl w:ilvl="1" w:tplc="61A42BBE" w:tentative="1">
      <w:start w:val="1"/>
      <w:numFmt w:val="bullet"/>
      <w:lvlText w:val="o"/>
      <w:lvlJc w:val="left"/>
      <w:pPr>
        <w:ind w:left="1440" w:hanging="360"/>
      </w:pPr>
      <w:rPr>
        <w:rFonts w:ascii="Courier New" w:hAnsi="Courier New" w:cs="Courier New" w:hint="default"/>
      </w:rPr>
    </w:lvl>
    <w:lvl w:ilvl="2" w:tplc="7EEEF4AA" w:tentative="1">
      <w:start w:val="1"/>
      <w:numFmt w:val="bullet"/>
      <w:lvlText w:val=""/>
      <w:lvlJc w:val="left"/>
      <w:pPr>
        <w:ind w:left="2160" w:hanging="360"/>
      </w:pPr>
      <w:rPr>
        <w:rFonts w:ascii="Wingdings" w:hAnsi="Wingdings" w:hint="default"/>
      </w:rPr>
    </w:lvl>
    <w:lvl w:ilvl="3" w:tplc="B8981DF0" w:tentative="1">
      <w:start w:val="1"/>
      <w:numFmt w:val="bullet"/>
      <w:lvlText w:val=""/>
      <w:lvlJc w:val="left"/>
      <w:pPr>
        <w:ind w:left="2880" w:hanging="360"/>
      </w:pPr>
      <w:rPr>
        <w:rFonts w:ascii="Symbol" w:hAnsi="Symbol" w:hint="default"/>
      </w:rPr>
    </w:lvl>
    <w:lvl w:ilvl="4" w:tplc="DC5435B6" w:tentative="1">
      <w:start w:val="1"/>
      <w:numFmt w:val="bullet"/>
      <w:lvlText w:val="o"/>
      <w:lvlJc w:val="left"/>
      <w:pPr>
        <w:ind w:left="3600" w:hanging="360"/>
      </w:pPr>
      <w:rPr>
        <w:rFonts w:ascii="Courier New" w:hAnsi="Courier New" w:cs="Courier New" w:hint="default"/>
      </w:rPr>
    </w:lvl>
    <w:lvl w:ilvl="5" w:tplc="E79ABD08" w:tentative="1">
      <w:start w:val="1"/>
      <w:numFmt w:val="bullet"/>
      <w:lvlText w:val=""/>
      <w:lvlJc w:val="left"/>
      <w:pPr>
        <w:ind w:left="4320" w:hanging="360"/>
      </w:pPr>
      <w:rPr>
        <w:rFonts w:ascii="Wingdings" w:hAnsi="Wingdings" w:hint="default"/>
      </w:rPr>
    </w:lvl>
    <w:lvl w:ilvl="6" w:tplc="7424EDA6" w:tentative="1">
      <w:start w:val="1"/>
      <w:numFmt w:val="bullet"/>
      <w:lvlText w:val=""/>
      <w:lvlJc w:val="left"/>
      <w:pPr>
        <w:ind w:left="5040" w:hanging="360"/>
      </w:pPr>
      <w:rPr>
        <w:rFonts w:ascii="Symbol" w:hAnsi="Symbol" w:hint="default"/>
      </w:rPr>
    </w:lvl>
    <w:lvl w:ilvl="7" w:tplc="963A9B3A" w:tentative="1">
      <w:start w:val="1"/>
      <w:numFmt w:val="bullet"/>
      <w:lvlText w:val="o"/>
      <w:lvlJc w:val="left"/>
      <w:pPr>
        <w:ind w:left="5760" w:hanging="360"/>
      </w:pPr>
      <w:rPr>
        <w:rFonts w:ascii="Courier New" w:hAnsi="Courier New" w:cs="Courier New" w:hint="default"/>
      </w:rPr>
    </w:lvl>
    <w:lvl w:ilvl="8" w:tplc="9BA48582" w:tentative="1">
      <w:start w:val="1"/>
      <w:numFmt w:val="bullet"/>
      <w:lvlText w:val=""/>
      <w:lvlJc w:val="left"/>
      <w:pPr>
        <w:ind w:left="6480" w:hanging="360"/>
      </w:pPr>
      <w:rPr>
        <w:rFonts w:ascii="Wingdings" w:hAnsi="Wingdings" w:hint="default"/>
      </w:rPr>
    </w:lvl>
  </w:abstractNum>
  <w:num w:numId="1" w16cid:durableId="302123085">
    <w:abstractNumId w:val="3"/>
  </w:num>
  <w:num w:numId="2" w16cid:durableId="1676154283">
    <w:abstractNumId w:val="1"/>
  </w:num>
  <w:num w:numId="3" w16cid:durableId="388650621">
    <w:abstractNumId w:val="2"/>
  </w:num>
  <w:num w:numId="4" w16cid:durableId="696076779">
    <w:abstractNumId w:val="4"/>
  </w:num>
  <w:num w:numId="5" w16cid:durableId="179784932">
    <w:abstractNumId w:val="6"/>
  </w:num>
  <w:num w:numId="6" w16cid:durableId="1096904220">
    <w:abstractNumId w:val="0"/>
  </w:num>
  <w:num w:numId="7" w16cid:durableId="1333677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FB"/>
    <w:rsid w:val="00000A70"/>
    <w:rsid w:val="000023E2"/>
    <w:rsid w:val="000025A6"/>
    <w:rsid w:val="000032B8"/>
    <w:rsid w:val="00003B06"/>
    <w:rsid w:val="000054B9"/>
    <w:rsid w:val="00007461"/>
    <w:rsid w:val="0001117E"/>
    <w:rsid w:val="0001125F"/>
    <w:rsid w:val="0001338E"/>
    <w:rsid w:val="00013D24"/>
    <w:rsid w:val="00014AF0"/>
    <w:rsid w:val="000155D6"/>
    <w:rsid w:val="00015D4E"/>
    <w:rsid w:val="000175C9"/>
    <w:rsid w:val="00020C1E"/>
    <w:rsid w:val="00020E9B"/>
    <w:rsid w:val="00022E33"/>
    <w:rsid w:val="000236C1"/>
    <w:rsid w:val="000236EC"/>
    <w:rsid w:val="0002413D"/>
    <w:rsid w:val="000249F2"/>
    <w:rsid w:val="00027E81"/>
    <w:rsid w:val="00030AD8"/>
    <w:rsid w:val="0003107A"/>
    <w:rsid w:val="00031C95"/>
    <w:rsid w:val="000330D4"/>
    <w:rsid w:val="0003572D"/>
    <w:rsid w:val="00035DB0"/>
    <w:rsid w:val="00037088"/>
    <w:rsid w:val="000400D5"/>
    <w:rsid w:val="00040D2B"/>
    <w:rsid w:val="00043B84"/>
    <w:rsid w:val="0004512B"/>
    <w:rsid w:val="000463F0"/>
    <w:rsid w:val="00046BDA"/>
    <w:rsid w:val="0004762E"/>
    <w:rsid w:val="000532BD"/>
    <w:rsid w:val="000555E0"/>
    <w:rsid w:val="00055C12"/>
    <w:rsid w:val="000608B0"/>
    <w:rsid w:val="0006104C"/>
    <w:rsid w:val="00064BF2"/>
    <w:rsid w:val="000667BA"/>
    <w:rsid w:val="000676A7"/>
    <w:rsid w:val="00070B9C"/>
    <w:rsid w:val="00073914"/>
    <w:rsid w:val="00074236"/>
    <w:rsid w:val="000746BD"/>
    <w:rsid w:val="0007687B"/>
    <w:rsid w:val="00076D7D"/>
    <w:rsid w:val="00080D95"/>
    <w:rsid w:val="00090E6B"/>
    <w:rsid w:val="00091B2C"/>
    <w:rsid w:val="00092ABC"/>
    <w:rsid w:val="00097AAF"/>
    <w:rsid w:val="00097D13"/>
    <w:rsid w:val="000A4893"/>
    <w:rsid w:val="000A54E0"/>
    <w:rsid w:val="000A72C4"/>
    <w:rsid w:val="000A7DD8"/>
    <w:rsid w:val="000B0F30"/>
    <w:rsid w:val="000B1486"/>
    <w:rsid w:val="000B3E61"/>
    <w:rsid w:val="000B54AF"/>
    <w:rsid w:val="000B6090"/>
    <w:rsid w:val="000B6FEE"/>
    <w:rsid w:val="000B7B39"/>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6741"/>
    <w:rsid w:val="000E7C14"/>
    <w:rsid w:val="000F094C"/>
    <w:rsid w:val="000F1392"/>
    <w:rsid w:val="000F18A2"/>
    <w:rsid w:val="000F1CE4"/>
    <w:rsid w:val="000F24CF"/>
    <w:rsid w:val="000F2A7F"/>
    <w:rsid w:val="000F3DBD"/>
    <w:rsid w:val="000F5843"/>
    <w:rsid w:val="000F6A06"/>
    <w:rsid w:val="0010154D"/>
    <w:rsid w:val="00102D3F"/>
    <w:rsid w:val="00102EC7"/>
    <w:rsid w:val="0010347D"/>
    <w:rsid w:val="00107DAF"/>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53F8"/>
    <w:rsid w:val="00137D90"/>
    <w:rsid w:val="00141FB6"/>
    <w:rsid w:val="00142F8E"/>
    <w:rsid w:val="00143C8B"/>
    <w:rsid w:val="00147489"/>
    <w:rsid w:val="00147530"/>
    <w:rsid w:val="0015331F"/>
    <w:rsid w:val="00156AB2"/>
    <w:rsid w:val="00160255"/>
    <w:rsid w:val="00160402"/>
    <w:rsid w:val="00160571"/>
    <w:rsid w:val="00161704"/>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5E0C"/>
    <w:rsid w:val="00187C1B"/>
    <w:rsid w:val="001908AC"/>
    <w:rsid w:val="00190CFB"/>
    <w:rsid w:val="0019457A"/>
    <w:rsid w:val="00195257"/>
    <w:rsid w:val="00195388"/>
    <w:rsid w:val="0019539E"/>
    <w:rsid w:val="001968BC"/>
    <w:rsid w:val="00197427"/>
    <w:rsid w:val="001A0739"/>
    <w:rsid w:val="001A0F00"/>
    <w:rsid w:val="001A2BDD"/>
    <w:rsid w:val="001A3DDF"/>
    <w:rsid w:val="001A4310"/>
    <w:rsid w:val="001A4D05"/>
    <w:rsid w:val="001B053A"/>
    <w:rsid w:val="001B1945"/>
    <w:rsid w:val="001B1F40"/>
    <w:rsid w:val="001B26D8"/>
    <w:rsid w:val="001B3BFA"/>
    <w:rsid w:val="001B6CB0"/>
    <w:rsid w:val="001B75B8"/>
    <w:rsid w:val="001C1230"/>
    <w:rsid w:val="001C3015"/>
    <w:rsid w:val="001C60B5"/>
    <w:rsid w:val="001C61B0"/>
    <w:rsid w:val="001C661D"/>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4466"/>
    <w:rsid w:val="001F6B91"/>
    <w:rsid w:val="001F703C"/>
    <w:rsid w:val="00200B9E"/>
    <w:rsid w:val="00200BF5"/>
    <w:rsid w:val="002010D1"/>
    <w:rsid w:val="00201338"/>
    <w:rsid w:val="00207326"/>
    <w:rsid w:val="0020775D"/>
    <w:rsid w:val="002116DD"/>
    <w:rsid w:val="0021383D"/>
    <w:rsid w:val="0021655F"/>
    <w:rsid w:val="00216BBA"/>
    <w:rsid w:val="00216E12"/>
    <w:rsid w:val="00217466"/>
    <w:rsid w:val="0021751D"/>
    <w:rsid w:val="00217C49"/>
    <w:rsid w:val="0022177D"/>
    <w:rsid w:val="002242DA"/>
    <w:rsid w:val="00224C37"/>
    <w:rsid w:val="002304DF"/>
    <w:rsid w:val="00230C57"/>
    <w:rsid w:val="0023341D"/>
    <w:rsid w:val="002338DA"/>
    <w:rsid w:val="00233D66"/>
    <w:rsid w:val="00233FDB"/>
    <w:rsid w:val="00234F58"/>
    <w:rsid w:val="0023507D"/>
    <w:rsid w:val="0024077A"/>
    <w:rsid w:val="00241EC1"/>
    <w:rsid w:val="002431DA"/>
    <w:rsid w:val="00244B15"/>
    <w:rsid w:val="002465A3"/>
    <w:rsid w:val="0024691D"/>
    <w:rsid w:val="00247D27"/>
    <w:rsid w:val="002501D1"/>
    <w:rsid w:val="00250A50"/>
    <w:rsid w:val="00251ED5"/>
    <w:rsid w:val="00255EB6"/>
    <w:rsid w:val="00257429"/>
    <w:rsid w:val="002575EA"/>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3EFC"/>
    <w:rsid w:val="00296FF0"/>
    <w:rsid w:val="002A17C0"/>
    <w:rsid w:val="002A1F81"/>
    <w:rsid w:val="002A48DF"/>
    <w:rsid w:val="002A5A84"/>
    <w:rsid w:val="002A6E6F"/>
    <w:rsid w:val="002A74E4"/>
    <w:rsid w:val="002A7CFE"/>
    <w:rsid w:val="002B21D4"/>
    <w:rsid w:val="002B26DD"/>
    <w:rsid w:val="002B2870"/>
    <w:rsid w:val="002B391B"/>
    <w:rsid w:val="002B4C70"/>
    <w:rsid w:val="002B5B42"/>
    <w:rsid w:val="002B7BA7"/>
    <w:rsid w:val="002C1C17"/>
    <w:rsid w:val="002C3126"/>
    <w:rsid w:val="002C3203"/>
    <w:rsid w:val="002C3B07"/>
    <w:rsid w:val="002C532B"/>
    <w:rsid w:val="002C5713"/>
    <w:rsid w:val="002D05CC"/>
    <w:rsid w:val="002D305A"/>
    <w:rsid w:val="002D68CD"/>
    <w:rsid w:val="002E21B8"/>
    <w:rsid w:val="002E7DF9"/>
    <w:rsid w:val="002F097B"/>
    <w:rsid w:val="002F2147"/>
    <w:rsid w:val="002F3111"/>
    <w:rsid w:val="002F4AEC"/>
    <w:rsid w:val="002F4E77"/>
    <w:rsid w:val="002F795D"/>
    <w:rsid w:val="00300823"/>
    <w:rsid w:val="00300D7F"/>
    <w:rsid w:val="00301638"/>
    <w:rsid w:val="00302D14"/>
    <w:rsid w:val="00303B0C"/>
    <w:rsid w:val="0030459C"/>
    <w:rsid w:val="00313DFE"/>
    <w:rsid w:val="003143B2"/>
    <w:rsid w:val="00314821"/>
    <w:rsid w:val="0031483F"/>
    <w:rsid w:val="0031741B"/>
    <w:rsid w:val="00321337"/>
    <w:rsid w:val="00321F2F"/>
    <w:rsid w:val="003237F6"/>
    <w:rsid w:val="00324077"/>
    <w:rsid w:val="00324439"/>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691A"/>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0A15"/>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C4D"/>
    <w:rsid w:val="003C1871"/>
    <w:rsid w:val="003C1C55"/>
    <w:rsid w:val="003C25EA"/>
    <w:rsid w:val="003C36FD"/>
    <w:rsid w:val="003C3D3E"/>
    <w:rsid w:val="003C664C"/>
    <w:rsid w:val="003D726D"/>
    <w:rsid w:val="003E0373"/>
    <w:rsid w:val="003E0875"/>
    <w:rsid w:val="003E0BB8"/>
    <w:rsid w:val="003E687D"/>
    <w:rsid w:val="003E6CB0"/>
    <w:rsid w:val="003F045A"/>
    <w:rsid w:val="003F1F5E"/>
    <w:rsid w:val="003F286A"/>
    <w:rsid w:val="003F77F8"/>
    <w:rsid w:val="00400ACD"/>
    <w:rsid w:val="00403B15"/>
    <w:rsid w:val="00403E8A"/>
    <w:rsid w:val="004078A3"/>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4477"/>
    <w:rsid w:val="0043190E"/>
    <w:rsid w:val="004324E9"/>
    <w:rsid w:val="0043288C"/>
    <w:rsid w:val="00434096"/>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86D22"/>
    <w:rsid w:val="00492211"/>
    <w:rsid w:val="00492325"/>
    <w:rsid w:val="00492A6D"/>
    <w:rsid w:val="00494303"/>
    <w:rsid w:val="0049682B"/>
    <w:rsid w:val="004977A3"/>
    <w:rsid w:val="004A03F7"/>
    <w:rsid w:val="004A081C"/>
    <w:rsid w:val="004A123F"/>
    <w:rsid w:val="004A2172"/>
    <w:rsid w:val="004A239F"/>
    <w:rsid w:val="004A6F53"/>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36E"/>
    <w:rsid w:val="004F57CB"/>
    <w:rsid w:val="004F5B18"/>
    <w:rsid w:val="004F64F6"/>
    <w:rsid w:val="004F69C0"/>
    <w:rsid w:val="00500121"/>
    <w:rsid w:val="005017AC"/>
    <w:rsid w:val="00501E8A"/>
    <w:rsid w:val="00505121"/>
    <w:rsid w:val="00505B59"/>
    <w:rsid w:val="00505C04"/>
    <w:rsid w:val="00505F1B"/>
    <w:rsid w:val="005073E8"/>
    <w:rsid w:val="00510281"/>
    <w:rsid w:val="00510503"/>
    <w:rsid w:val="0051324D"/>
    <w:rsid w:val="00515466"/>
    <w:rsid w:val="005154F7"/>
    <w:rsid w:val="005159DE"/>
    <w:rsid w:val="00521335"/>
    <w:rsid w:val="00524B43"/>
    <w:rsid w:val="00525893"/>
    <w:rsid w:val="005269CE"/>
    <w:rsid w:val="005304B2"/>
    <w:rsid w:val="005336BD"/>
    <w:rsid w:val="00534A49"/>
    <w:rsid w:val="00535553"/>
    <w:rsid w:val="005363BB"/>
    <w:rsid w:val="00541898"/>
    <w:rsid w:val="00541B98"/>
    <w:rsid w:val="00543374"/>
    <w:rsid w:val="00545548"/>
    <w:rsid w:val="00546923"/>
    <w:rsid w:val="00551CA6"/>
    <w:rsid w:val="00555034"/>
    <w:rsid w:val="005570D2"/>
    <w:rsid w:val="00561528"/>
    <w:rsid w:val="0056153F"/>
    <w:rsid w:val="00561B14"/>
    <w:rsid w:val="00562C87"/>
    <w:rsid w:val="005636BD"/>
    <w:rsid w:val="0056583E"/>
    <w:rsid w:val="005666D5"/>
    <w:rsid w:val="005669A7"/>
    <w:rsid w:val="00571EC5"/>
    <w:rsid w:val="00573401"/>
    <w:rsid w:val="00576714"/>
    <w:rsid w:val="0057685A"/>
    <w:rsid w:val="00581B05"/>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3FC5"/>
    <w:rsid w:val="005C4C6F"/>
    <w:rsid w:val="005C5127"/>
    <w:rsid w:val="005C7CCB"/>
    <w:rsid w:val="005D1444"/>
    <w:rsid w:val="005D4DAE"/>
    <w:rsid w:val="005D767D"/>
    <w:rsid w:val="005D7A30"/>
    <w:rsid w:val="005D7D3B"/>
    <w:rsid w:val="005E1999"/>
    <w:rsid w:val="005E232C"/>
    <w:rsid w:val="005E2B83"/>
    <w:rsid w:val="005E4AEB"/>
    <w:rsid w:val="005E6B5F"/>
    <w:rsid w:val="005E738F"/>
    <w:rsid w:val="005E788B"/>
    <w:rsid w:val="005F1519"/>
    <w:rsid w:val="005F4862"/>
    <w:rsid w:val="005F5679"/>
    <w:rsid w:val="005F5FDF"/>
    <w:rsid w:val="005F6960"/>
    <w:rsid w:val="005F7000"/>
    <w:rsid w:val="005F7AAA"/>
    <w:rsid w:val="00600BAA"/>
    <w:rsid w:val="006012DA"/>
    <w:rsid w:val="00603B0F"/>
    <w:rsid w:val="006049F5"/>
    <w:rsid w:val="006052A0"/>
    <w:rsid w:val="00605F7B"/>
    <w:rsid w:val="006069AD"/>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5EF1"/>
    <w:rsid w:val="00650692"/>
    <w:rsid w:val="006508D3"/>
    <w:rsid w:val="00650AFA"/>
    <w:rsid w:val="00662B77"/>
    <w:rsid w:val="00662D0E"/>
    <w:rsid w:val="00663265"/>
    <w:rsid w:val="0066345F"/>
    <w:rsid w:val="0066485B"/>
    <w:rsid w:val="00670337"/>
    <w:rsid w:val="0067036E"/>
    <w:rsid w:val="00671693"/>
    <w:rsid w:val="00671BB0"/>
    <w:rsid w:val="006757AA"/>
    <w:rsid w:val="00675F6B"/>
    <w:rsid w:val="0068127E"/>
    <w:rsid w:val="00681790"/>
    <w:rsid w:val="006817F7"/>
    <w:rsid w:val="006823AA"/>
    <w:rsid w:val="0068302A"/>
    <w:rsid w:val="00684B98"/>
    <w:rsid w:val="00685DC9"/>
    <w:rsid w:val="00686453"/>
    <w:rsid w:val="00687465"/>
    <w:rsid w:val="006907CF"/>
    <w:rsid w:val="00691CCF"/>
    <w:rsid w:val="00692BD8"/>
    <w:rsid w:val="00693AFA"/>
    <w:rsid w:val="00695101"/>
    <w:rsid w:val="006958A4"/>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2EE9"/>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7580"/>
    <w:rsid w:val="007509BE"/>
    <w:rsid w:val="00750AEF"/>
    <w:rsid w:val="0075287B"/>
    <w:rsid w:val="00755C7B"/>
    <w:rsid w:val="00764786"/>
    <w:rsid w:val="00766E12"/>
    <w:rsid w:val="0077098E"/>
    <w:rsid w:val="00770C63"/>
    <w:rsid w:val="00771287"/>
    <w:rsid w:val="0077149E"/>
    <w:rsid w:val="00771A64"/>
    <w:rsid w:val="00777518"/>
    <w:rsid w:val="0077779E"/>
    <w:rsid w:val="00780FB6"/>
    <w:rsid w:val="0078552A"/>
    <w:rsid w:val="00785729"/>
    <w:rsid w:val="00786058"/>
    <w:rsid w:val="00787815"/>
    <w:rsid w:val="0079487D"/>
    <w:rsid w:val="007966D4"/>
    <w:rsid w:val="00796A0A"/>
    <w:rsid w:val="0079792C"/>
    <w:rsid w:val="007A0989"/>
    <w:rsid w:val="007A331F"/>
    <w:rsid w:val="007A3844"/>
    <w:rsid w:val="007A4381"/>
    <w:rsid w:val="007A5466"/>
    <w:rsid w:val="007A7EC1"/>
    <w:rsid w:val="007B4FCA"/>
    <w:rsid w:val="007B577D"/>
    <w:rsid w:val="007B7B85"/>
    <w:rsid w:val="007C0735"/>
    <w:rsid w:val="007C462E"/>
    <w:rsid w:val="007C496B"/>
    <w:rsid w:val="007C6803"/>
    <w:rsid w:val="007D130D"/>
    <w:rsid w:val="007D2892"/>
    <w:rsid w:val="007D2DCC"/>
    <w:rsid w:val="007D47E1"/>
    <w:rsid w:val="007D7FCB"/>
    <w:rsid w:val="007E33B6"/>
    <w:rsid w:val="007E409D"/>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02F8"/>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3F82"/>
    <w:rsid w:val="0086477C"/>
    <w:rsid w:val="00864BAD"/>
    <w:rsid w:val="00866F9D"/>
    <w:rsid w:val="008673D9"/>
    <w:rsid w:val="00871775"/>
    <w:rsid w:val="00871AEF"/>
    <w:rsid w:val="008726E5"/>
    <w:rsid w:val="0087289E"/>
    <w:rsid w:val="00874C05"/>
    <w:rsid w:val="0087588B"/>
    <w:rsid w:val="0087680A"/>
    <w:rsid w:val="008806EB"/>
    <w:rsid w:val="008826F2"/>
    <w:rsid w:val="00883973"/>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1D0"/>
    <w:rsid w:val="008B3428"/>
    <w:rsid w:val="008B4A91"/>
    <w:rsid w:val="008B7785"/>
    <w:rsid w:val="008B79F2"/>
    <w:rsid w:val="008C0809"/>
    <w:rsid w:val="008C132C"/>
    <w:rsid w:val="008C3FD0"/>
    <w:rsid w:val="008D22FC"/>
    <w:rsid w:val="008D27A5"/>
    <w:rsid w:val="008D2AAB"/>
    <w:rsid w:val="008D309C"/>
    <w:rsid w:val="008D58F9"/>
    <w:rsid w:val="008D7427"/>
    <w:rsid w:val="008D7F37"/>
    <w:rsid w:val="008E3338"/>
    <w:rsid w:val="008E47BE"/>
    <w:rsid w:val="008E6E97"/>
    <w:rsid w:val="008F09DF"/>
    <w:rsid w:val="008F3053"/>
    <w:rsid w:val="008F3136"/>
    <w:rsid w:val="008F40DF"/>
    <w:rsid w:val="008F597D"/>
    <w:rsid w:val="008F5E16"/>
    <w:rsid w:val="008F5EFC"/>
    <w:rsid w:val="00900257"/>
    <w:rsid w:val="00901670"/>
    <w:rsid w:val="00902212"/>
    <w:rsid w:val="00903E0A"/>
    <w:rsid w:val="00904721"/>
    <w:rsid w:val="00905FC9"/>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51E4"/>
    <w:rsid w:val="009375BB"/>
    <w:rsid w:val="009418E9"/>
    <w:rsid w:val="00946044"/>
    <w:rsid w:val="0094653B"/>
    <w:rsid w:val="009465AB"/>
    <w:rsid w:val="00946DEE"/>
    <w:rsid w:val="00953499"/>
    <w:rsid w:val="00954A16"/>
    <w:rsid w:val="0095696D"/>
    <w:rsid w:val="00960F2D"/>
    <w:rsid w:val="0096482F"/>
    <w:rsid w:val="00964E3A"/>
    <w:rsid w:val="0096546F"/>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2DBB"/>
    <w:rsid w:val="0099403D"/>
    <w:rsid w:val="00995B0B"/>
    <w:rsid w:val="009A1883"/>
    <w:rsid w:val="009A39F5"/>
    <w:rsid w:val="009A3B71"/>
    <w:rsid w:val="009A4588"/>
    <w:rsid w:val="009A5EA5"/>
    <w:rsid w:val="009B00C2"/>
    <w:rsid w:val="009B26AB"/>
    <w:rsid w:val="009B3476"/>
    <w:rsid w:val="009B39BC"/>
    <w:rsid w:val="009B5069"/>
    <w:rsid w:val="009B69AD"/>
    <w:rsid w:val="009B7806"/>
    <w:rsid w:val="009C05C1"/>
    <w:rsid w:val="009C0F9B"/>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5C1"/>
    <w:rsid w:val="009E69C2"/>
    <w:rsid w:val="009E70AF"/>
    <w:rsid w:val="009E7AEB"/>
    <w:rsid w:val="009F02A4"/>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587D"/>
    <w:rsid w:val="00A213CE"/>
    <w:rsid w:val="00A220FF"/>
    <w:rsid w:val="00A227E0"/>
    <w:rsid w:val="00A232E4"/>
    <w:rsid w:val="00A24AAD"/>
    <w:rsid w:val="00A26A8A"/>
    <w:rsid w:val="00A27255"/>
    <w:rsid w:val="00A276C3"/>
    <w:rsid w:val="00A32304"/>
    <w:rsid w:val="00A3420E"/>
    <w:rsid w:val="00A35D66"/>
    <w:rsid w:val="00A41085"/>
    <w:rsid w:val="00A425FA"/>
    <w:rsid w:val="00A4383B"/>
    <w:rsid w:val="00A43960"/>
    <w:rsid w:val="00A46902"/>
    <w:rsid w:val="00A50436"/>
    <w:rsid w:val="00A50CDB"/>
    <w:rsid w:val="00A51F3E"/>
    <w:rsid w:val="00A5205A"/>
    <w:rsid w:val="00A5364B"/>
    <w:rsid w:val="00A54142"/>
    <w:rsid w:val="00A54C42"/>
    <w:rsid w:val="00A572B1"/>
    <w:rsid w:val="00A577AF"/>
    <w:rsid w:val="00A60177"/>
    <w:rsid w:val="00A61C27"/>
    <w:rsid w:val="00A62638"/>
    <w:rsid w:val="00A6344D"/>
    <w:rsid w:val="00A644B8"/>
    <w:rsid w:val="00A67861"/>
    <w:rsid w:val="00A70E35"/>
    <w:rsid w:val="00A720DC"/>
    <w:rsid w:val="00A803CF"/>
    <w:rsid w:val="00A8133F"/>
    <w:rsid w:val="00A82CB4"/>
    <w:rsid w:val="00A837A8"/>
    <w:rsid w:val="00A83C36"/>
    <w:rsid w:val="00A919F1"/>
    <w:rsid w:val="00A932BB"/>
    <w:rsid w:val="00A93579"/>
    <w:rsid w:val="00A93934"/>
    <w:rsid w:val="00A94B38"/>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784A"/>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668FB"/>
    <w:rsid w:val="00B70116"/>
    <w:rsid w:val="00B71306"/>
    <w:rsid w:val="00B7151C"/>
    <w:rsid w:val="00B73BB4"/>
    <w:rsid w:val="00B80532"/>
    <w:rsid w:val="00B82039"/>
    <w:rsid w:val="00B82454"/>
    <w:rsid w:val="00B8560D"/>
    <w:rsid w:val="00B90097"/>
    <w:rsid w:val="00B90999"/>
    <w:rsid w:val="00B91AD7"/>
    <w:rsid w:val="00B92D23"/>
    <w:rsid w:val="00B95BC8"/>
    <w:rsid w:val="00B96E87"/>
    <w:rsid w:val="00BA146A"/>
    <w:rsid w:val="00BA238D"/>
    <w:rsid w:val="00BA32EE"/>
    <w:rsid w:val="00BB5B36"/>
    <w:rsid w:val="00BC027B"/>
    <w:rsid w:val="00BC30A6"/>
    <w:rsid w:val="00BC3ED3"/>
    <w:rsid w:val="00BC3EF6"/>
    <w:rsid w:val="00BC4E34"/>
    <w:rsid w:val="00BC51D0"/>
    <w:rsid w:val="00BC5633"/>
    <w:rsid w:val="00BC58E1"/>
    <w:rsid w:val="00BC59CA"/>
    <w:rsid w:val="00BC6462"/>
    <w:rsid w:val="00BC7969"/>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2991"/>
    <w:rsid w:val="00C040AB"/>
    <w:rsid w:val="00C0499B"/>
    <w:rsid w:val="00C05406"/>
    <w:rsid w:val="00C05CF0"/>
    <w:rsid w:val="00C06081"/>
    <w:rsid w:val="00C1167E"/>
    <w:rsid w:val="00C119AC"/>
    <w:rsid w:val="00C14EE6"/>
    <w:rsid w:val="00C151DA"/>
    <w:rsid w:val="00C152A1"/>
    <w:rsid w:val="00C16CCB"/>
    <w:rsid w:val="00C2142B"/>
    <w:rsid w:val="00C2272C"/>
    <w:rsid w:val="00C22987"/>
    <w:rsid w:val="00C23956"/>
    <w:rsid w:val="00C248E6"/>
    <w:rsid w:val="00C2766F"/>
    <w:rsid w:val="00C3151C"/>
    <w:rsid w:val="00C3223B"/>
    <w:rsid w:val="00C333C6"/>
    <w:rsid w:val="00C35CC5"/>
    <w:rsid w:val="00C361C5"/>
    <w:rsid w:val="00C377D1"/>
    <w:rsid w:val="00C37BDA"/>
    <w:rsid w:val="00C37C84"/>
    <w:rsid w:val="00C42B41"/>
    <w:rsid w:val="00C46166"/>
    <w:rsid w:val="00C4710D"/>
    <w:rsid w:val="00C50CAD"/>
    <w:rsid w:val="00C55CEB"/>
    <w:rsid w:val="00C57933"/>
    <w:rsid w:val="00C60206"/>
    <w:rsid w:val="00C615D4"/>
    <w:rsid w:val="00C6161C"/>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51D6"/>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1AAE"/>
    <w:rsid w:val="00D03176"/>
    <w:rsid w:val="00D060A8"/>
    <w:rsid w:val="00D06605"/>
    <w:rsid w:val="00D0720F"/>
    <w:rsid w:val="00D074E2"/>
    <w:rsid w:val="00D11B0B"/>
    <w:rsid w:val="00D12A3E"/>
    <w:rsid w:val="00D15DDA"/>
    <w:rsid w:val="00D216EB"/>
    <w:rsid w:val="00D22160"/>
    <w:rsid w:val="00D22172"/>
    <w:rsid w:val="00D2301B"/>
    <w:rsid w:val="00D239EE"/>
    <w:rsid w:val="00D30534"/>
    <w:rsid w:val="00D31F9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0BA1"/>
    <w:rsid w:val="00DE34B2"/>
    <w:rsid w:val="00DE49DE"/>
    <w:rsid w:val="00DE618B"/>
    <w:rsid w:val="00DE6EC2"/>
    <w:rsid w:val="00DF0834"/>
    <w:rsid w:val="00DF0873"/>
    <w:rsid w:val="00DF2707"/>
    <w:rsid w:val="00DF4D90"/>
    <w:rsid w:val="00DF535C"/>
    <w:rsid w:val="00DF5EBD"/>
    <w:rsid w:val="00DF6BA8"/>
    <w:rsid w:val="00DF78EA"/>
    <w:rsid w:val="00DF7CA3"/>
    <w:rsid w:val="00DF7F0D"/>
    <w:rsid w:val="00E00D5A"/>
    <w:rsid w:val="00E01462"/>
    <w:rsid w:val="00E01A76"/>
    <w:rsid w:val="00E04799"/>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3DD3"/>
    <w:rsid w:val="00E3469B"/>
    <w:rsid w:val="00E3679D"/>
    <w:rsid w:val="00E3795D"/>
    <w:rsid w:val="00E4098A"/>
    <w:rsid w:val="00E41CAE"/>
    <w:rsid w:val="00E42014"/>
    <w:rsid w:val="00E42B85"/>
    <w:rsid w:val="00E42BB2"/>
    <w:rsid w:val="00E43263"/>
    <w:rsid w:val="00E438AE"/>
    <w:rsid w:val="00E443CE"/>
    <w:rsid w:val="00E44E5F"/>
    <w:rsid w:val="00E45547"/>
    <w:rsid w:val="00E500F1"/>
    <w:rsid w:val="00E51446"/>
    <w:rsid w:val="00E529C8"/>
    <w:rsid w:val="00E55DA0"/>
    <w:rsid w:val="00E56033"/>
    <w:rsid w:val="00E579B1"/>
    <w:rsid w:val="00E61159"/>
    <w:rsid w:val="00E625DA"/>
    <w:rsid w:val="00E634DC"/>
    <w:rsid w:val="00E667F3"/>
    <w:rsid w:val="00E67794"/>
    <w:rsid w:val="00E70CC6"/>
    <w:rsid w:val="00E71254"/>
    <w:rsid w:val="00E73CCD"/>
    <w:rsid w:val="00E76453"/>
    <w:rsid w:val="00E77353"/>
    <w:rsid w:val="00E775AE"/>
    <w:rsid w:val="00E80E0C"/>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5E29"/>
    <w:rsid w:val="00ED0665"/>
    <w:rsid w:val="00ED12C0"/>
    <w:rsid w:val="00ED19F0"/>
    <w:rsid w:val="00ED2B50"/>
    <w:rsid w:val="00ED3255"/>
    <w:rsid w:val="00ED3A32"/>
    <w:rsid w:val="00ED3BDE"/>
    <w:rsid w:val="00ED68FB"/>
    <w:rsid w:val="00ED783A"/>
    <w:rsid w:val="00EE2E34"/>
    <w:rsid w:val="00EE2E91"/>
    <w:rsid w:val="00EE2ED7"/>
    <w:rsid w:val="00EE3370"/>
    <w:rsid w:val="00EE43A2"/>
    <w:rsid w:val="00EE46B7"/>
    <w:rsid w:val="00EE5A49"/>
    <w:rsid w:val="00EE664B"/>
    <w:rsid w:val="00EF10BA"/>
    <w:rsid w:val="00EF1598"/>
    <w:rsid w:val="00EF1738"/>
    <w:rsid w:val="00EF2BAF"/>
    <w:rsid w:val="00EF3B8F"/>
    <w:rsid w:val="00EF543E"/>
    <w:rsid w:val="00EF559F"/>
    <w:rsid w:val="00EF5AA2"/>
    <w:rsid w:val="00EF7E26"/>
    <w:rsid w:val="00F01DFA"/>
    <w:rsid w:val="00F02096"/>
    <w:rsid w:val="00F02457"/>
    <w:rsid w:val="00F036C3"/>
    <w:rsid w:val="00F0417E"/>
    <w:rsid w:val="00F0512F"/>
    <w:rsid w:val="00F05397"/>
    <w:rsid w:val="00F0638C"/>
    <w:rsid w:val="00F11E04"/>
    <w:rsid w:val="00F12B24"/>
    <w:rsid w:val="00F12BC7"/>
    <w:rsid w:val="00F145CF"/>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0F43"/>
    <w:rsid w:val="00FA32FC"/>
    <w:rsid w:val="00FA59FD"/>
    <w:rsid w:val="00FA5D8C"/>
    <w:rsid w:val="00FA5EEA"/>
    <w:rsid w:val="00FA6403"/>
    <w:rsid w:val="00FB16CD"/>
    <w:rsid w:val="00FB73AE"/>
    <w:rsid w:val="00FC5388"/>
    <w:rsid w:val="00FC726C"/>
    <w:rsid w:val="00FD1B4B"/>
    <w:rsid w:val="00FD1B94"/>
    <w:rsid w:val="00FD3233"/>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2F6B66-D5CD-4B18-87CC-F93E86C4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05B59"/>
    <w:rPr>
      <w:sz w:val="16"/>
      <w:szCs w:val="16"/>
    </w:rPr>
  </w:style>
  <w:style w:type="paragraph" w:styleId="CommentText">
    <w:name w:val="annotation text"/>
    <w:basedOn w:val="Normal"/>
    <w:link w:val="CommentTextChar"/>
    <w:unhideWhenUsed/>
    <w:rsid w:val="00505B59"/>
    <w:rPr>
      <w:sz w:val="20"/>
      <w:szCs w:val="20"/>
    </w:rPr>
  </w:style>
  <w:style w:type="character" w:customStyle="1" w:styleId="CommentTextChar">
    <w:name w:val="Comment Text Char"/>
    <w:basedOn w:val="DefaultParagraphFont"/>
    <w:link w:val="CommentText"/>
    <w:rsid w:val="00505B59"/>
  </w:style>
  <w:style w:type="paragraph" w:styleId="CommentSubject">
    <w:name w:val="annotation subject"/>
    <w:basedOn w:val="CommentText"/>
    <w:next w:val="CommentText"/>
    <w:link w:val="CommentSubjectChar"/>
    <w:semiHidden/>
    <w:unhideWhenUsed/>
    <w:rsid w:val="00505B59"/>
    <w:rPr>
      <w:b/>
      <w:bCs/>
    </w:rPr>
  </w:style>
  <w:style w:type="character" w:customStyle="1" w:styleId="CommentSubjectChar">
    <w:name w:val="Comment Subject Char"/>
    <w:basedOn w:val="CommentTextChar"/>
    <w:link w:val="CommentSubject"/>
    <w:semiHidden/>
    <w:rsid w:val="00505B59"/>
    <w:rPr>
      <w:b/>
      <w:bCs/>
    </w:rPr>
  </w:style>
  <w:style w:type="paragraph" w:styleId="Revision">
    <w:name w:val="Revision"/>
    <w:hidden/>
    <w:uiPriority w:val="99"/>
    <w:semiHidden/>
    <w:rsid w:val="008402F8"/>
    <w:rPr>
      <w:sz w:val="24"/>
      <w:szCs w:val="24"/>
    </w:rPr>
  </w:style>
  <w:style w:type="character" w:styleId="Hyperlink">
    <w:name w:val="Hyperlink"/>
    <w:basedOn w:val="DefaultParagraphFont"/>
    <w:unhideWhenUsed/>
    <w:rsid w:val="00C02991"/>
    <w:rPr>
      <w:color w:val="0000FF" w:themeColor="hyperlink"/>
      <w:u w:val="single"/>
    </w:rPr>
  </w:style>
  <w:style w:type="character" w:customStyle="1" w:styleId="UnresolvedMention1">
    <w:name w:val="Unresolved Mention1"/>
    <w:basedOn w:val="DefaultParagraphFont"/>
    <w:uiPriority w:val="99"/>
    <w:semiHidden/>
    <w:unhideWhenUsed/>
    <w:rsid w:val="00C02991"/>
    <w:rPr>
      <w:color w:val="605E5C"/>
      <w:shd w:val="clear" w:color="auto" w:fill="E1DFDD"/>
    </w:rPr>
  </w:style>
  <w:style w:type="paragraph" w:styleId="ListParagraph">
    <w:name w:val="List Paragraph"/>
    <w:basedOn w:val="Normal"/>
    <w:uiPriority w:val="34"/>
    <w:qFormat/>
    <w:rsid w:val="00161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1864</Words>
  <Characters>10431</Characters>
  <Application>Microsoft Office Word</Application>
  <DocSecurity>0</DocSecurity>
  <Lines>187</Lines>
  <Paragraphs>47</Paragraphs>
  <ScaleCrop>false</ScaleCrop>
  <HeadingPairs>
    <vt:vector size="2" baseType="variant">
      <vt:variant>
        <vt:lpstr>Title</vt:lpstr>
      </vt:variant>
      <vt:variant>
        <vt:i4>1</vt:i4>
      </vt:variant>
    </vt:vector>
  </HeadingPairs>
  <TitlesOfParts>
    <vt:vector size="1" baseType="lpstr">
      <vt:lpstr>BA - HB00145 (Committee Report (Substituted))</vt:lpstr>
    </vt:vector>
  </TitlesOfParts>
  <Company>State of Texas</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21399</dc:subject>
  <dc:creator>State of Texas</dc:creator>
  <dc:description>HB 145 by King-(H)State Affairs (Substitute Document Number: 89R 20709)</dc:description>
  <cp:lastModifiedBy>Vanessa Andrade</cp:lastModifiedBy>
  <cp:revision>2</cp:revision>
  <cp:lastPrinted>2003-11-26T17:21:00Z</cp:lastPrinted>
  <dcterms:created xsi:type="dcterms:W3CDTF">2025-04-01T22:56:00Z</dcterms:created>
  <dcterms:modified xsi:type="dcterms:W3CDTF">2025-04-01T22:56:00Z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25.86.1233</vt:lpwstr>
  </property>
</Properties>
</file>