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0467C" w14:paraId="303E8D04" w14:textId="77777777" w:rsidTr="00345119">
        <w:tc>
          <w:tcPr>
            <w:tcW w:w="9576" w:type="dxa"/>
            <w:noWrap/>
          </w:tcPr>
          <w:p w14:paraId="012980CB" w14:textId="77777777" w:rsidR="008423E4" w:rsidRPr="0022177D" w:rsidRDefault="004A781C" w:rsidP="00F116F8">
            <w:pPr>
              <w:pStyle w:val="Heading1"/>
            </w:pPr>
            <w:r w:rsidRPr="00631897">
              <w:t>BILL ANALYSIS</w:t>
            </w:r>
          </w:p>
        </w:tc>
      </w:tr>
    </w:tbl>
    <w:p w14:paraId="6AB49ECE" w14:textId="77777777" w:rsidR="008423E4" w:rsidRPr="0022177D" w:rsidRDefault="008423E4" w:rsidP="00F116F8">
      <w:pPr>
        <w:jc w:val="center"/>
      </w:pPr>
    </w:p>
    <w:p w14:paraId="2E3D2DB3" w14:textId="77777777" w:rsidR="008423E4" w:rsidRPr="00B31F0E" w:rsidRDefault="008423E4" w:rsidP="00F116F8"/>
    <w:p w14:paraId="7C0EFA8D" w14:textId="77777777" w:rsidR="008423E4" w:rsidRPr="00742794" w:rsidRDefault="008423E4" w:rsidP="00F116F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0467C" w14:paraId="000E98C4" w14:textId="77777777" w:rsidTr="00345119">
        <w:tc>
          <w:tcPr>
            <w:tcW w:w="9576" w:type="dxa"/>
          </w:tcPr>
          <w:p w14:paraId="65AEDAD9" w14:textId="01898CE4" w:rsidR="008423E4" w:rsidRPr="00861995" w:rsidRDefault="004A781C" w:rsidP="00F116F8">
            <w:pPr>
              <w:jc w:val="right"/>
            </w:pPr>
            <w:r>
              <w:t>C.S.H.B. 186</w:t>
            </w:r>
          </w:p>
        </w:tc>
      </w:tr>
      <w:tr w:rsidR="0020467C" w14:paraId="741BCC1C" w14:textId="77777777" w:rsidTr="00345119">
        <w:tc>
          <w:tcPr>
            <w:tcW w:w="9576" w:type="dxa"/>
          </w:tcPr>
          <w:p w14:paraId="4B075A30" w14:textId="566F2F51" w:rsidR="008423E4" w:rsidRPr="00861995" w:rsidRDefault="004A781C" w:rsidP="00F116F8">
            <w:pPr>
              <w:jc w:val="right"/>
            </w:pPr>
            <w:r>
              <w:t xml:space="preserve">By: </w:t>
            </w:r>
            <w:r w:rsidR="00EE1ED5">
              <w:t>Patterson</w:t>
            </w:r>
          </w:p>
        </w:tc>
      </w:tr>
      <w:tr w:rsidR="0020467C" w14:paraId="61D3A395" w14:textId="77777777" w:rsidTr="00345119">
        <w:tc>
          <w:tcPr>
            <w:tcW w:w="9576" w:type="dxa"/>
          </w:tcPr>
          <w:p w14:paraId="6972527E" w14:textId="41275475" w:rsidR="008423E4" w:rsidRPr="00861995" w:rsidRDefault="004A781C" w:rsidP="00F116F8">
            <w:pPr>
              <w:jc w:val="right"/>
            </w:pPr>
            <w:r>
              <w:t>Trade, Workforce &amp; Economic Development</w:t>
            </w:r>
          </w:p>
        </w:tc>
      </w:tr>
      <w:tr w:rsidR="0020467C" w14:paraId="5DB5D268" w14:textId="77777777" w:rsidTr="00345119">
        <w:tc>
          <w:tcPr>
            <w:tcW w:w="9576" w:type="dxa"/>
          </w:tcPr>
          <w:p w14:paraId="0F3775FB" w14:textId="4B34D512" w:rsidR="008423E4" w:rsidRDefault="004A781C" w:rsidP="00F116F8">
            <w:pPr>
              <w:jc w:val="right"/>
            </w:pPr>
            <w:r>
              <w:t>Committee Report (Substituted)</w:t>
            </w:r>
          </w:p>
        </w:tc>
      </w:tr>
    </w:tbl>
    <w:p w14:paraId="2355D0C6" w14:textId="77777777" w:rsidR="008423E4" w:rsidRDefault="008423E4" w:rsidP="00F116F8">
      <w:pPr>
        <w:tabs>
          <w:tab w:val="right" w:pos="9360"/>
        </w:tabs>
      </w:pPr>
    </w:p>
    <w:p w14:paraId="2E371279" w14:textId="77777777" w:rsidR="008423E4" w:rsidRDefault="008423E4" w:rsidP="00F116F8"/>
    <w:p w14:paraId="11CC7DEF" w14:textId="77777777" w:rsidR="008423E4" w:rsidRDefault="008423E4" w:rsidP="00F116F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0467C" w14:paraId="14AC31D7" w14:textId="77777777" w:rsidTr="00F40788">
        <w:tc>
          <w:tcPr>
            <w:tcW w:w="9360" w:type="dxa"/>
          </w:tcPr>
          <w:p w14:paraId="6D07E25C" w14:textId="77777777" w:rsidR="008423E4" w:rsidRPr="00A8133F" w:rsidRDefault="004A781C" w:rsidP="00F116F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283C786" w14:textId="77777777" w:rsidR="008423E4" w:rsidRDefault="008423E4" w:rsidP="00F116F8"/>
          <w:p w14:paraId="748A534B" w14:textId="6FD60649" w:rsidR="008423E4" w:rsidRDefault="004A781C" w:rsidP="00F116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According to the Federal Trade Commission, </w:t>
            </w:r>
            <w:r w:rsidR="00C23EE6">
              <w:t>t</w:t>
            </w:r>
            <w:r w:rsidR="00852A2A" w:rsidRPr="00852A2A">
              <w:t>he</w:t>
            </w:r>
            <w:r w:rsidR="00852A2A">
              <w:t xml:space="preserve"> </w:t>
            </w:r>
            <w:r w:rsidR="00C32159">
              <w:t xml:space="preserve">federal </w:t>
            </w:r>
            <w:r w:rsidR="006D2D29" w:rsidRPr="00713592">
              <w:t>Children's Online Privacy Protection Act</w:t>
            </w:r>
            <w:r w:rsidR="00852A2A">
              <w:t xml:space="preserve"> </w:t>
            </w:r>
            <w:r w:rsidR="0027661C">
              <w:t xml:space="preserve">(COPPA) </w:t>
            </w:r>
            <w:r w:rsidR="00765C72">
              <w:t xml:space="preserve">was enacted </w:t>
            </w:r>
            <w:r w:rsidR="00C23EE6">
              <w:t xml:space="preserve">in 1998 </w:t>
            </w:r>
            <w:r w:rsidR="00765C72">
              <w:t xml:space="preserve">to </w:t>
            </w:r>
            <w:r w:rsidR="00852A2A" w:rsidRPr="00852A2A">
              <w:t>establish</w:t>
            </w:r>
            <w:r w:rsidR="00852A2A">
              <w:t xml:space="preserve"> </w:t>
            </w:r>
            <w:r w:rsidR="00852A2A" w:rsidRPr="00852A2A">
              <w:t>a</w:t>
            </w:r>
            <w:r w:rsidR="00852A2A">
              <w:t xml:space="preserve"> </w:t>
            </w:r>
            <w:r w:rsidR="00852A2A" w:rsidRPr="00852A2A">
              <w:t>regulatory</w:t>
            </w:r>
            <w:r w:rsidR="00852A2A">
              <w:t xml:space="preserve"> </w:t>
            </w:r>
            <w:r w:rsidR="00852A2A" w:rsidRPr="00852A2A">
              <w:t>baseline</w:t>
            </w:r>
            <w:r w:rsidR="00852A2A">
              <w:t xml:space="preserve"> </w:t>
            </w:r>
            <w:r w:rsidR="00852A2A" w:rsidRPr="00852A2A">
              <w:t>for</w:t>
            </w:r>
            <w:r w:rsidR="00852A2A">
              <w:t xml:space="preserve"> </w:t>
            </w:r>
            <w:r w:rsidR="00852A2A" w:rsidRPr="00852A2A">
              <w:t>children</w:t>
            </w:r>
            <w:r w:rsidR="003C78EE">
              <w:t xml:space="preserve"> </w:t>
            </w:r>
            <w:r w:rsidR="00053B77">
              <w:t>younger than</w:t>
            </w:r>
            <w:r w:rsidR="00EE5EDC">
              <w:t> </w:t>
            </w:r>
            <w:r w:rsidR="003C78EE">
              <w:t xml:space="preserve">13 </w:t>
            </w:r>
            <w:r w:rsidR="00765C72">
              <w:t xml:space="preserve">in the burgeoning online landscape, </w:t>
            </w:r>
            <w:r w:rsidRPr="00D00BEA">
              <w:t xml:space="preserve">giving parents tools to control information collected </w:t>
            </w:r>
            <w:r w:rsidR="00C23EE6">
              <w:t>about</w:t>
            </w:r>
            <w:r w:rsidRPr="00D00BEA">
              <w:t xml:space="preserve"> their children online</w:t>
            </w:r>
            <w:r w:rsidR="00852A2A" w:rsidRPr="00852A2A">
              <w:t>.</w:t>
            </w:r>
            <w:r w:rsidR="00852A2A">
              <w:t xml:space="preserve"> </w:t>
            </w:r>
            <w:r w:rsidR="009349A3">
              <w:t>The author of the bill informed th</w:t>
            </w:r>
            <w:r w:rsidR="00997576">
              <w:t>e</w:t>
            </w:r>
            <w:r w:rsidR="009349A3">
              <w:t xml:space="preserve"> committee, however, that s</w:t>
            </w:r>
            <w:r w:rsidR="00C135D8">
              <w:t>ince COPPA's enactment, the digital landscape has seen rapid and radical growth, including the rise of social media platforms and modern smartphones</w:t>
            </w:r>
            <w:r w:rsidR="0027661C">
              <w:t>, and that d</w:t>
            </w:r>
            <w:r w:rsidR="00C32159">
              <w:t>uring t</w:t>
            </w:r>
            <w:r w:rsidR="00381131">
              <w:t>his period</w:t>
            </w:r>
            <w:r w:rsidR="00997576">
              <w:t xml:space="preserve"> of growth</w:t>
            </w:r>
            <w:r w:rsidR="00C32159">
              <w:t>, issues surrounding teen mental health</w:t>
            </w:r>
            <w:r w:rsidR="00381131">
              <w:t xml:space="preserve"> </w:t>
            </w:r>
            <w:r w:rsidR="00C32159">
              <w:t>have also come to light</w:t>
            </w:r>
            <w:r w:rsidR="0027661C">
              <w:t xml:space="preserve">. </w:t>
            </w:r>
            <w:r w:rsidR="002F28F8" w:rsidRPr="002F28F8">
              <w:t xml:space="preserve">According to </w:t>
            </w:r>
            <w:r w:rsidR="00AC46C4" w:rsidRPr="00F116F8">
              <w:rPr>
                <w:i/>
                <w:iCs/>
              </w:rPr>
              <w:t>T</w:t>
            </w:r>
            <w:r w:rsidR="002F28F8" w:rsidRPr="00F116F8">
              <w:rPr>
                <w:i/>
                <w:iCs/>
              </w:rPr>
              <w:t>he Anxious Generation</w:t>
            </w:r>
            <w:r w:rsidR="002F28F8" w:rsidRPr="002F28F8">
              <w:t xml:space="preserve"> by Dr. Jonath</w:t>
            </w:r>
            <w:r w:rsidR="00AC46C4">
              <w:t>a</w:t>
            </w:r>
            <w:r w:rsidR="002F28F8" w:rsidRPr="002F28F8">
              <w:t>n Haidt, from 2010 to 2020, emergency visits for self-harm rose by 188</w:t>
            </w:r>
            <w:r w:rsidR="005E3A0B">
              <w:t xml:space="preserve"> percent</w:t>
            </w:r>
            <w:r w:rsidR="002F28F8" w:rsidRPr="002F28F8">
              <w:t xml:space="preserve"> among teenage girls and 48</w:t>
            </w:r>
            <w:r w:rsidR="005E3A0B">
              <w:t xml:space="preserve"> percent</w:t>
            </w:r>
            <w:r w:rsidR="002F28F8" w:rsidRPr="002F28F8">
              <w:t xml:space="preserve"> for teenage boys. In the same period, the suicide rate for younger adolescents increased by 167</w:t>
            </w:r>
            <w:r w:rsidR="005E3A0B">
              <w:t xml:space="preserve"> percent</w:t>
            </w:r>
            <w:r w:rsidR="002F28F8" w:rsidRPr="002F28F8">
              <w:t xml:space="preserve"> for girls and 91</w:t>
            </w:r>
            <w:r w:rsidR="005E3A0B">
              <w:t xml:space="preserve"> percent</w:t>
            </w:r>
            <w:r w:rsidR="002F28F8" w:rsidRPr="002F28F8">
              <w:t xml:space="preserve"> for boys. In January of 2025</w:t>
            </w:r>
            <w:r w:rsidR="00B43652">
              <w:t xml:space="preserve">, the </w:t>
            </w:r>
            <w:r w:rsidR="009273DC">
              <w:t xml:space="preserve">bill </w:t>
            </w:r>
            <w:r w:rsidR="00B43652">
              <w:t xml:space="preserve">author co-chaired </w:t>
            </w:r>
            <w:r w:rsidR="00852A2A" w:rsidRPr="00852A2A">
              <w:t>the</w:t>
            </w:r>
            <w:r w:rsidR="00852A2A">
              <w:t xml:space="preserve"> </w:t>
            </w:r>
            <w:r w:rsidR="003C78EE">
              <w:t>Joint</w:t>
            </w:r>
            <w:r w:rsidR="00852A2A">
              <w:t xml:space="preserve"> </w:t>
            </w:r>
            <w:r w:rsidR="00852A2A" w:rsidRPr="00852A2A">
              <w:t>Committee</w:t>
            </w:r>
            <w:r w:rsidR="00852A2A">
              <w:t xml:space="preserve"> </w:t>
            </w:r>
            <w:r w:rsidR="003C78EE">
              <w:t>to Study</w:t>
            </w:r>
            <w:r w:rsidR="00852A2A">
              <w:t xml:space="preserve"> </w:t>
            </w:r>
            <w:r w:rsidR="00852A2A" w:rsidRPr="00852A2A">
              <w:t>the</w:t>
            </w:r>
            <w:r w:rsidR="00852A2A">
              <w:t xml:space="preserve"> </w:t>
            </w:r>
            <w:r w:rsidR="00852A2A" w:rsidRPr="00852A2A">
              <w:t>Effects</w:t>
            </w:r>
            <w:r w:rsidR="00852A2A">
              <w:t xml:space="preserve"> </w:t>
            </w:r>
            <w:r w:rsidR="00852A2A" w:rsidRPr="00852A2A">
              <w:t>of</w:t>
            </w:r>
            <w:r w:rsidR="00852A2A">
              <w:t xml:space="preserve"> </w:t>
            </w:r>
            <w:r w:rsidR="00852A2A" w:rsidRPr="00852A2A">
              <w:t>Media on</w:t>
            </w:r>
            <w:r w:rsidR="00852A2A">
              <w:t xml:space="preserve"> </w:t>
            </w:r>
            <w:r w:rsidR="00852A2A" w:rsidRPr="00852A2A">
              <w:t>Minors</w:t>
            </w:r>
            <w:r w:rsidR="009273DC">
              <w:t>,</w:t>
            </w:r>
            <w:r w:rsidR="00852A2A">
              <w:t xml:space="preserve"> </w:t>
            </w:r>
            <w:r w:rsidR="00852A2A" w:rsidRPr="00852A2A">
              <w:t>where</w:t>
            </w:r>
            <w:r w:rsidR="00852A2A">
              <w:t xml:space="preserve"> </w:t>
            </w:r>
            <w:r w:rsidR="003C78EE">
              <w:t xml:space="preserve">testimony was taken from experts and victims </w:t>
            </w:r>
            <w:r w:rsidR="0027661C">
              <w:t>regarding</w:t>
            </w:r>
            <w:r w:rsidR="003C78EE">
              <w:t xml:space="preserve"> some of </w:t>
            </w:r>
            <w:r w:rsidR="00852A2A" w:rsidRPr="00852A2A">
              <w:t>the</w:t>
            </w:r>
            <w:r w:rsidR="00852A2A">
              <w:t xml:space="preserve"> </w:t>
            </w:r>
            <w:r w:rsidR="003C78EE">
              <w:t xml:space="preserve">dangers </w:t>
            </w:r>
            <w:r w:rsidR="0027661C">
              <w:t xml:space="preserve">that </w:t>
            </w:r>
            <w:r w:rsidR="003C57CA">
              <w:t xml:space="preserve">the use of </w:t>
            </w:r>
            <w:r w:rsidR="00C23EE6">
              <w:t xml:space="preserve">certain </w:t>
            </w:r>
            <w:r w:rsidR="00852A2A" w:rsidRPr="00852A2A">
              <w:t>social</w:t>
            </w:r>
            <w:r w:rsidR="00852A2A">
              <w:t xml:space="preserve"> </w:t>
            </w:r>
            <w:r w:rsidR="00852A2A" w:rsidRPr="00852A2A">
              <w:t>media</w:t>
            </w:r>
            <w:r w:rsidR="00852A2A">
              <w:t xml:space="preserve"> </w:t>
            </w:r>
            <w:r w:rsidR="00C23EE6">
              <w:t xml:space="preserve">platforms </w:t>
            </w:r>
            <w:r w:rsidR="003C78EE">
              <w:t xml:space="preserve">present, including </w:t>
            </w:r>
            <w:r w:rsidR="0027661C">
              <w:t>the</w:t>
            </w:r>
            <w:r w:rsidR="003C78EE">
              <w:t xml:space="preserve"> addictive nature</w:t>
            </w:r>
            <w:r w:rsidR="0027661C">
              <w:t xml:space="preserve"> of a platform</w:t>
            </w:r>
            <w:r w:rsidR="003C78EE">
              <w:t xml:space="preserve">, </w:t>
            </w:r>
            <w:r w:rsidR="00C23EE6">
              <w:t>exposure to</w:t>
            </w:r>
            <w:r w:rsidR="003C78EE">
              <w:t xml:space="preserve"> inappropriate content, threat</w:t>
            </w:r>
            <w:r w:rsidR="00C23EE6">
              <w:t>s</w:t>
            </w:r>
            <w:r w:rsidR="003C78EE">
              <w:t xml:space="preserve"> of violence</w:t>
            </w:r>
            <w:r w:rsidR="00C23EE6">
              <w:t>,</w:t>
            </w:r>
            <w:r w:rsidR="003C78EE">
              <w:t xml:space="preserve"> </w:t>
            </w:r>
            <w:r w:rsidR="00C23EE6">
              <w:t>and</w:t>
            </w:r>
            <w:r w:rsidR="003C78EE">
              <w:t xml:space="preserve"> peer pressure</w:t>
            </w:r>
            <w:r w:rsidR="00852A2A" w:rsidRPr="00852A2A">
              <w:t>.</w:t>
            </w:r>
          </w:p>
          <w:p w14:paraId="6C9D1A06" w14:textId="77777777" w:rsidR="00852A2A" w:rsidRDefault="00852A2A" w:rsidP="00F116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99BB6EE" w14:textId="77777777" w:rsidR="008423E4" w:rsidRDefault="004A781C" w:rsidP="00F116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</w:t>
            </w:r>
            <w:r w:rsidR="00852A2A" w:rsidRPr="00852A2A">
              <w:t>186</w:t>
            </w:r>
            <w:r>
              <w:t xml:space="preserve"> seeks to</w:t>
            </w:r>
            <w:r w:rsidR="00852A2A">
              <w:t xml:space="preserve"> </w:t>
            </w:r>
            <w:r w:rsidR="003C78EE">
              <w:t xml:space="preserve">address these dangers </w:t>
            </w:r>
            <w:r w:rsidR="00852A2A" w:rsidRPr="00852A2A">
              <w:t>by</w:t>
            </w:r>
            <w:r w:rsidR="00852A2A">
              <w:t xml:space="preserve"> </w:t>
            </w:r>
            <w:r w:rsidR="0048383F">
              <w:t>setting user age limitations</w:t>
            </w:r>
            <w:r>
              <w:t>, to the extent permitted by federal law, including COPPA,</w:t>
            </w:r>
            <w:r w:rsidR="0048383F">
              <w:t xml:space="preserve"> and </w:t>
            </w:r>
            <w:r w:rsidR="00852A2A" w:rsidRPr="00852A2A">
              <w:t>age</w:t>
            </w:r>
            <w:r w:rsidR="00852A2A">
              <w:t xml:space="preserve"> </w:t>
            </w:r>
            <w:r w:rsidR="00852A2A" w:rsidRPr="00852A2A">
              <w:t>verification</w:t>
            </w:r>
            <w:r w:rsidR="00852A2A">
              <w:t xml:space="preserve"> </w:t>
            </w:r>
            <w:r w:rsidR="00852A2A" w:rsidRPr="00852A2A">
              <w:t>requirements</w:t>
            </w:r>
            <w:r w:rsidR="00852A2A">
              <w:t xml:space="preserve"> </w:t>
            </w:r>
            <w:r w:rsidR="00852A2A" w:rsidRPr="00852A2A">
              <w:t>for</w:t>
            </w:r>
            <w:r>
              <w:t xml:space="preserve"> the</w:t>
            </w:r>
            <w:r w:rsidR="00852A2A">
              <w:t xml:space="preserve"> </w:t>
            </w:r>
            <w:r w:rsidR="00852A2A" w:rsidRPr="00852A2A">
              <w:t>social</w:t>
            </w:r>
            <w:r w:rsidR="00852A2A">
              <w:t xml:space="preserve"> </w:t>
            </w:r>
            <w:r w:rsidR="00852A2A" w:rsidRPr="00852A2A">
              <w:t>media</w:t>
            </w:r>
            <w:r w:rsidR="00852A2A">
              <w:t xml:space="preserve"> </w:t>
            </w:r>
            <w:r w:rsidR="00852A2A" w:rsidRPr="00852A2A">
              <w:t>platforms</w:t>
            </w:r>
            <w:r w:rsidR="00852A2A">
              <w:t xml:space="preserve"> </w:t>
            </w:r>
            <w:r w:rsidR="003C57CA">
              <w:t>whose use is</w:t>
            </w:r>
            <w:r>
              <w:t xml:space="preserve"> subject to regulation under applicable state law. The bill makes a violation of its prov</w:t>
            </w:r>
            <w:r w:rsidR="00697377">
              <w:t>isions a deceptive trade practice under the Deceptive Trade Practices Act and subject to action by the consumer protection division of the attorney general's office under specified provisions of that act.</w:t>
            </w:r>
            <w:r w:rsidR="00852A2A">
              <w:t xml:space="preserve"> </w:t>
            </w:r>
            <w:r w:rsidR="003D5864">
              <w:t xml:space="preserve">The bill also seeks to change the definition of "social media platform" for purposes of </w:t>
            </w:r>
            <w:r w:rsidR="003C57CA">
              <w:t>applicable state law regulating the use of such platforms by excluding from the definition an online service, application, or website used primarily for the purpose of interactive gaming.</w:t>
            </w:r>
          </w:p>
          <w:p w14:paraId="79AA487F" w14:textId="360571C2" w:rsidR="00113670" w:rsidRPr="00E26B13" w:rsidRDefault="00113670" w:rsidP="00F116F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20467C" w14:paraId="1504AB0C" w14:textId="77777777" w:rsidTr="00F40788">
        <w:tc>
          <w:tcPr>
            <w:tcW w:w="9360" w:type="dxa"/>
          </w:tcPr>
          <w:p w14:paraId="2D00C8C4" w14:textId="77777777" w:rsidR="0017725B" w:rsidRDefault="004A781C" w:rsidP="00F116F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222E1DF" w14:textId="77777777" w:rsidR="0017725B" w:rsidRDefault="0017725B" w:rsidP="00F116F8">
            <w:pPr>
              <w:rPr>
                <w:b/>
                <w:u w:val="single"/>
              </w:rPr>
            </w:pPr>
          </w:p>
          <w:p w14:paraId="316287D3" w14:textId="2C01794D" w:rsidR="00713592" w:rsidRPr="00713592" w:rsidRDefault="004A781C" w:rsidP="00F116F8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2E97EA4F" w14:textId="77777777" w:rsidR="0017725B" w:rsidRPr="0017725B" w:rsidRDefault="0017725B" w:rsidP="00F116F8">
            <w:pPr>
              <w:rPr>
                <w:b/>
                <w:u w:val="single"/>
              </w:rPr>
            </w:pPr>
          </w:p>
        </w:tc>
      </w:tr>
      <w:tr w:rsidR="0020467C" w14:paraId="4FF2DE02" w14:textId="77777777" w:rsidTr="00F40788">
        <w:tc>
          <w:tcPr>
            <w:tcW w:w="9360" w:type="dxa"/>
          </w:tcPr>
          <w:p w14:paraId="6F22B6BC" w14:textId="77777777" w:rsidR="008423E4" w:rsidRPr="00A8133F" w:rsidRDefault="004A781C" w:rsidP="00F116F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1C94029" w14:textId="77777777" w:rsidR="008423E4" w:rsidRDefault="008423E4" w:rsidP="00F116F8"/>
          <w:p w14:paraId="78EA220A" w14:textId="4928E18D" w:rsidR="00713592" w:rsidRDefault="004A781C" w:rsidP="00F116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C6E5656" w14:textId="77777777" w:rsidR="008423E4" w:rsidRPr="00E21FDC" w:rsidRDefault="008423E4" w:rsidP="00F116F8">
            <w:pPr>
              <w:rPr>
                <w:b/>
              </w:rPr>
            </w:pPr>
          </w:p>
        </w:tc>
      </w:tr>
      <w:tr w:rsidR="0020467C" w14:paraId="13FA6BC0" w14:textId="77777777" w:rsidTr="00F40788">
        <w:tc>
          <w:tcPr>
            <w:tcW w:w="9360" w:type="dxa"/>
          </w:tcPr>
          <w:p w14:paraId="767053C0" w14:textId="4E49D74C" w:rsidR="00713592" w:rsidRDefault="004A781C" w:rsidP="00F116F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263F1CA" w14:textId="77777777" w:rsidR="00713592" w:rsidRPr="00713592" w:rsidRDefault="00713592" w:rsidP="00F116F8">
            <w:pPr>
              <w:rPr>
                <w:b/>
              </w:rPr>
            </w:pPr>
          </w:p>
          <w:p w14:paraId="3CA16615" w14:textId="18B133B2" w:rsidR="00957DE9" w:rsidRDefault="004A781C" w:rsidP="00F116F8">
            <w:pPr>
              <w:pStyle w:val="Header"/>
              <w:jc w:val="both"/>
            </w:pPr>
            <w:r>
              <w:t>C.S.</w:t>
            </w:r>
            <w:r w:rsidR="00286FA8">
              <w:t xml:space="preserve">H.B. 186 amends the Business &amp; Commerce Code to </w:t>
            </w:r>
            <w:r w:rsidR="00284DEA">
              <w:t>ex</w:t>
            </w:r>
            <w:r w:rsidR="00375AEA">
              <w:t>empt</w:t>
            </w:r>
            <w:r w:rsidR="00CB1061">
              <w:t xml:space="preserve"> the use of</w:t>
            </w:r>
            <w:r w:rsidR="00A978E0">
              <w:t xml:space="preserve"> </w:t>
            </w:r>
            <w:r w:rsidR="00A978E0" w:rsidRPr="00F40788">
              <w:t>an online service, application, or website used primarily for the purpose of interactive gaming</w:t>
            </w:r>
            <w:r w:rsidR="00A978E0">
              <w:t xml:space="preserve"> </w:t>
            </w:r>
            <w:r w:rsidR="00284DEA">
              <w:t>from</w:t>
            </w:r>
            <w:r w:rsidR="00CB1061">
              <w:t xml:space="preserve"> regulation</w:t>
            </w:r>
            <w:r w:rsidR="00284DEA">
              <w:t xml:space="preserve"> </w:t>
            </w:r>
            <w:r w:rsidR="00CB1061">
              <w:t xml:space="preserve">under the </w:t>
            </w:r>
            <w:r w:rsidR="00284DEA">
              <w:t>applicable state law</w:t>
            </w:r>
            <w:r w:rsidR="00CB1061">
              <w:t>, as amended by the bill, that regulates the use of certain social media platforms</w:t>
            </w:r>
            <w:r w:rsidR="00375AEA">
              <w:t xml:space="preserve"> by </w:t>
            </w:r>
            <w:r w:rsidR="00C54764">
              <w:t xml:space="preserve">expressly </w:t>
            </w:r>
            <w:r w:rsidR="00375AEA">
              <w:t>excluding such a service, application</w:t>
            </w:r>
            <w:r w:rsidR="006F2565">
              <w:t>,</w:t>
            </w:r>
            <w:r w:rsidR="00375AEA">
              <w:t xml:space="preserve"> or website from the definition of "social media platform" </w:t>
            </w:r>
            <w:r w:rsidR="00C54764">
              <w:t>applicable to such regulation.</w:t>
            </w:r>
          </w:p>
          <w:p w14:paraId="5444A3B1" w14:textId="77777777" w:rsidR="00957DE9" w:rsidRDefault="00957DE9" w:rsidP="00F116F8">
            <w:pPr>
              <w:pStyle w:val="Header"/>
              <w:jc w:val="both"/>
            </w:pPr>
          </w:p>
          <w:p w14:paraId="0550379E" w14:textId="74CF53D1" w:rsidR="00B40A58" w:rsidRDefault="004A781C" w:rsidP="00F116F8">
            <w:pPr>
              <w:pStyle w:val="Header"/>
              <w:jc w:val="both"/>
            </w:pPr>
            <w:r>
              <w:t xml:space="preserve">C.S.H.B. 186, </w:t>
            </w:r>
            <w:r w:rsidR="00284DEA">
              <w:t xml:space="preserve">in a provision applicable </w:t>
            </w:r>
            <w:r w:rsidRPr="00B40A58">
              <w:t>only to</w:t>
            </w:r>
            <w:r>
              <w:t xml:space="preserve"> access to a</w:t>
            </w:r>
            <w:r w:rsidR="00576883">
              <w:t>n applicable</w:t>
            </w:r>
            <w:r w:rsidRPr="00B40A58">
              <w:t xml:space="preserve"> social media </w:t>
            </w:r>
            <w:r>
              <w:t>platform</w:t>
            </w:r>
            <w:r w:rsidRPr="00B40A58">
              <w:t xml:space="preserve"> on or after January 1, </w:t>
            </w:r>
            <w:r>
              <w:t xml:space="preserve">2026, </w:t>
            </w:r>
            <w:r w:rsidR="00286FA8">
              <w:t>prohibit</w:t>
            </w:r>
            <w:r w:rsidR="009A29C2">
              <w:t>s</w:t>
            </w:r>
            <w:r w:rsidR="00286FA8">
              <w:t xml:space="preserve"> a child</w:t>
            </w:r>
            <w:r w:rsidR="002545BD">
              <w:t xml:space="preserve"> younger than 18 years of age</w:t>
            </w:r>
            <w:r w:rsidR="004314F6">
              <w:t>, to the extent permitted by federal law</w:t>
            </w:r>
            <w:r w:rsidR="00AD66B2">
              <w:t>,</w:t>
            </w:r>
            <w:r w:rsidR="00713592">
              <w:t xml:space="preserve"> including </w:t>
            </w:r>
            <w:r w:rsidR="00713592" w:rsidRPr="00713592">
              <w:t xml:space="preserve">the </w:t>
            </w:r>
            <w:r w:rsidR="00932DD0">
              <w:t xml:space="preserve">federal </w:t>
            </w:r>
            <w:r w:rsidR="00713592" w:rsidRPr="00713592">
              <w:t>Children's Online Privacy Protection Act</w:t>
            </w:r>
            <w:r w:rsidR="004314F6">
              <w:t>, from using a social media platform</w:t>
            </w:r>
            <w:r w:rsidR="00BF4323">
              <w:t xml:space="preserve"> whose use is subject to regulation under applicable state law</w:t>
            </w:r>
            <w:r w:rsidR="004314F6">
              <w:t>.</w:t>
            </w:r>
            <w:r w:rsidR="00932DD0">
              <w:t xml:space="preserve"> The bill</w:t>
            </w:r>
            <w:r>
              <w:t xml:space="preserve"> requires </w:t>
            </w:r>
            <w:r w:rsidR="009349A3">
              <w:t xml:space="preserve">such </w:t>
            </w:r>
            <w:r>
              <w:t xml:space="preserve">a social media platform to do the following: </w:t>
            </w:r>
          </w:p>
          <w:p w14:paraId="2C643F84" w14:textId="75667E6A" w:rsidR="00B40A58" w:rsidRDefault="004A781C" w:rsidP="00F116F8">
            <w:pPr>
              <w:pStyle w:val="Header"/>
              <w:numPr>
                <w:ilvl w:val="0"/>
                <w:numId w:val="2"/>
              </w:numPr>
              <w:jc w:val="both"/>
            </w:pPr>
            <w:r>
              <w:t>prohibit a child from entering into a contract with the social media platform to become an account holder</w:t>
            </w:r>
            <w:r w:rsidR="002545BD" w:rsidRPr="002545BD">
              <w:t>, defined by the bill as a Texas resident who opens an account or creates a profile or is identified by the platform by a unique identifier while using or accessing a platform</w:t>
            </w:r>
            <w:r>
              <w:t>;</w:t>
            </w:r>
          </w:p>
          <w:p w14:paraId="425A7DBA" w14:textId="6C6DC922" w:rsidR="00AA53CA" w:rsidRDefault="004A781C" w:rsidP="00F116F8">
            <w:pPr>
              <w:pStyle w:val="Header"/>
              <w:numPr>
                <w:ilvl w:val="0"/>
                <w:numId w:val="2"/>
              </w:numPr>
              <w:jc w:val="both"/>
            </w:pPr>
            <w:r>
              <w:t>verify that a person seeking to become an account holder is 18 years of age or older before accepting the person as an account holder; and</w:t>
            </w:r>
          </w:p>
          <w:p w14:paraId="42E3101D" w14:textId="70E4E102" w:rsidR="00AA53CA" w:rsidRDefault="004A781C" w:rsidP="00F116F8">
            <w:pPr>
              <w:pStyle w:val="Header"/>
              <w:numPr>
                <w:ilvl w:val="0"/>
                <w:numId w:val="2"/>
              </w:numPr>
              <w:jc w:val="both"/>
            </w:pPr>
            <w:r w:rsidRPr="00B40A58">
              <w:t>use a commercially reasonable method that relies on public or private transactional data to verify the age of an individual</w:t>
            </w:r>
            <w:r>
              <w:t xml:space="preserve">. </w:t>
            </w:r>
          </w:p>
          <w:p w14:paraId="0BC8EAE0" w14:textId="7AFA99BE" w:rsidR="002545BD" w:rsidRDefault="004A781C" w:rsidP="00F116F8">
            <w:pPr>
              <w:pStyle w:val="Header"/>
              <w:jc w:val="both"/>
            </w:pPr>
            <w:r>
              <w:t>The bill establishes that any personal information obtained in the</w:t>
            </w:r>
            <w:r w:rsidR="007634DE">
              <w:t xml:space="preserve"> </w:t>
            </w:r>
            <w:r>
              <w:t xml:space="preserve">verification process may only </w:t>
            </w:r>
            <w:r w:rsidRPr="00AA53CA">
              <w:t xml:space="preserve">be used for age verification purposes and may not be retained, used, transmitted, or otherwise conveyed, regardless of whether consideration is given for the information. </w:t>
            </w:r>
          </w:p>
          <w:p w14:paraId="4C40A5D6" w14:textId="77777777" w:rsidR="00A41B36" w:rsidRDefault="00A41B36" w:rsidP="00F116F8">
            <w:pPr>
              <w:pStyle w:val="Header"/>
              <w:jc w:val="both"/>
            </w:pPr>
          </w:p>
          <w:p w14:paraId="7FD0945B" w14:textId="2C6ECB39" w:rsidR="002545BD" w:rsidRDefault="004A781C" w:rsidP="00F116F8">
            <w:pPr>
              <w:pStyle w:val="Header"/>
              <w:jc w:val="both"/>
            </w:pPr>
            <w:r>
              <w:t>C.S.</w:t>
            </w:r>
            <w:r w:rsidR="00A41B36">
              <w:t>H.B. 186</w:t>
            </w:r>
            <w:r>
              <w:t xml:space="preserve"> requires a</w:t>
            </w:r>
            <w:r w:rsidR="009349A3">
              <w:t>n applicable</w:t>
            </w:r>
            <w:r w:rsidR="00AA53CA" w:rsidRPr="00AA53CA">
              <w:t xml:space="preserve"> social media company</w:t>
            </w:r>
            <w:r>
              <w:t xml:space="preserve"> </w:t>
            </w:r>
            <w:r w:rsidR="008074EB">
              <w:t xml:space="preserve">to </w:t>
            </w:r>
            <w:r>
              <w:t>do the following:</w:t>
            </w:r>
          </w:p>
          <w:p w14:paraId="7161850E" w14:textId="07C60AEF" w:rsidR="008074EB" w:rsidRDefault="004A781C" w:rsidP="00F116F8">
            <w:pPr>
              <w:pStyle w:val="Header"/>
              <w:numPr>
                <w:ilvl w:val="0"/>
                <w:numId w:val="3"/>
              </w:numPr>
              <w:jc w:val="both"/>
            </w:pPr>
            <w:r w:rsidRPr="00AA53CA">
              <w:t>delete personal information immediately upon completion of the age verification process</w:t>
            </w:r>
            <w:r w:rsidR="002545BD">
              <w:t>;</w:t>
            </w:r>
          </w:p>
          <w:p w14:paraId="06E0C3A7" w14:textId="0F1B8F17" w:rsidR="002545BD" w:rsidRDefault="004A781C" w:rsidP="00F116F8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 w:rsidRPr="00286FA8">
              <w:t>delete the account of a child and cease the further use or maintenance in retrievable form, or future online collection</w:t>
            </w:r>
            <w:r w:rsidR="007634DE">
              <w:t>,</w:t>
            </w:r>
            <w:r w:rsidRPr="00286FA8">
              <w:t xml:space="preserve"> of personal information collected from the child's account on all its platforms not later than</w:t>
            </w:r>
            <w:r w:rsidR="007634DE">
              <w:t xml:space="preserve"> the</w:t>
            </w:r>
            <w:r w:rsidRPr="00286FA8">
              <w:t xml:space="preserve"> 10</w:t>
            </w:r>
            <w:r w:rsidR="007634DE">
              <w:t>th</w:t>
            </w:r>
            <w:r w:rsidRPr="00286FA8">
              <w:t xml:space="preserve"> day after receiving a request to do so from the child's</w:t>
            </w:r>
            <w:r w:rsidR="007634DE">
              <w:t xml:space="preserve"> verified</w:t>
            </w:r>
            <w:r w:rsidRPr="00286FA8">
              <w:t xml:space="preserve"> parent</w:t>
            </w:r>
            <w:r w:rsidR="00AD66B2">
              <w:t xml:space="preserve"> or guardian</w:t>
            </w:r>
            <w:r>
              <w:t>;</w:t>
            </w:r>
            <w:r w:rsidR="008074EB">
              <w:t xml:space="preserve"> </w:t>
            </w:r>
            <w:r>
              <w:t>and</w:t>
            </w:r>
            <w:r w:rsidRPr="00286FA8">
              <w:t xml:space="preserve"> </w:t>
            </w:r>
          </w:p>
          <w:p w14:paraId="28B9FC57" w14:textId="2F4D1FBA" w:rsidR="009C36CD" w:rsidRDefault="004A781C" w:rsidP="00F116F8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 w:rsidRPr="00286FA8">
              <w:t>provide a reasonable, accessible, and verifiable means by which a parent</w:t>
            </w:r>
            <w:r w:rsidR="00AD66B2">
              <w:t xml:space="preserve"> or guardian</w:t>
            </w:r>
            <w:r w:rsidRPr="00286FA8">
              <w:t xml:space="preserve"> may request such</w:t>
            </w:r>
            <w:r w:rsidR="00C751C9">
              <w:t xml:space="preserve"> an</w:t>
            </w:r>
            <w:r w:rsidRPr="00286FA8">
              <w:t xml:space="preserve"> account removal.</w:t>
            </w:r>
          </w:p>
          <w:p w14:paraId="40F32BF3" w14:textId="77777777" w:rsidR="00B40A58" w:rsidRDefault="00B40A58" w:rsidP="00F116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BF5A560" w14:textId="5972340D" w:rsidR="00B40A58" w:rsidRDefault="004A781C" w:rsidP="00F116F8">
            <w:pPr>
              <w:pStyle w:val="Header"/>
              <w:jc w:val="both"/>
            </w:pPr>
            <w:r>
              <w:t xml:space="preserve">C.S.H.B. </w:t>
            </w:r>
            <w:r w:rsidR="004314F6">
              <w:t>186</w:t>
            </w:r>
            <w:r>
              <w:t xml:space="preserve"> establishes that a</w:t>
            </w:r>
            <w:r w:rsidR="009349A3">
              <w:t>n applicable</w:t>
            </w:r>
            <w:r>
              <w:t xml:space="preserve"> social media company commits a violation of the bill's provisions </w:t>
            </w:r>
            <w:r w:rsidR="009A29C2">
              <w:t xml:space="preserve">regarding the prohibited access by children </w:t>
            </w:r>
            <w:r>
              <w:t>if it knowingly does any of the following:</w:t>
            </w:r>
          </w:p>
          <w:p w14:paraId="6E10CCE8" w14:textId="2D0AD0B6" w:rsidR="00B40A58" w:rsidRDefault="004A781C" w:rsidP="00F116F8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fails to verify a person's age before </w:t>
            </w:r>
            <w:r>
              <w:t>accepting the person as an account holder;</w:t>
            </w:r>
          </w:p>
          <w:p w14:paraId="696EBF24" w14:textId="1100FDAF" w:rsidR="00B40A58" w:rsidRDefault="004A781C" w:rsidP="00F116F8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allows a child to use its platform;</w:t>
            </w:r>
          </w:p>
          <w:p w14:paraId="6E42BAB1" w14:textId="2110F26B" w:rsidR="00B40A58" w:rsidRDefault="004A781C" w:rsidP="00F116F8">
            <w:pPr>
              <w:pStyle w:val="Header"/>
              <w:numPr>
                <w:ilvl w:val="0"/>
                <w:numId w:val="1"/>
              </w:numPr>
              <w:jc w:val="both"/>
            </w:pPr>
            <w:r>
              <w:t>misuses or</w:t>
            </w:r>
            <w:r w:rsidR="00D16D4C">
              <w:t xml:space="preserve"> otherwise</w:t>
            </w:r>
            <w:r>
              <w:t xml:space="preserve"> </w:t>
            </w:r>
            <w:r w:rsidR="00D16D4C">
              <w:t xml:space="preserve">conveys </w:t>
            </w:r>
            <w:r>
              <w:t>personal information provided in the age</w:t>
            </w:r>
            <w:r w:rsidR="00B53A4D">
              <w:t xml:space="preserve"> </w:t>
            </w:r>
            <w:r>
              <w:t xml:space="preserve">verification process; or </w:t>
            </w:r>
          </w:p>
          <w:p w14:paraId="20249E11" w14:textId="6C21F862" w:rsidR="00B40A58" w:rsidRDefault="004A781C" w:rsidP="00F116F8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fails to remove an account following the request of a parent. </w:t>
            </w:r>
          </w:p>
          <w:p w14:paraId="00D64695" w14:textId="5208442C" w:rsidR="00B40A58" w:rsidRDefault="004A781C" w:rsidP="00F116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classifies</w:t>
            </w:r>
            <w:r w:rsidR="00465DE8">
              <w:t xml:space="preserve"> such </w:t>
            </w:r>
            <w:r>
              <w:t>a violation as a deceptive trade practice subject to</w:t>
            </w:r>
            <w:r w:rsidR="00897BBB">
              <w:t xml:space="preserve"> applicable</w:t>
            </w:r>
            <w:r>
              <w:t xml:space="preserve"> action</w:t>
            </w:r>
            <w:r w:rsidR="00897BBB">
              <w:t>s</w:t>
            </w:r>
            <w:r>
              <w:t xml:space="preserve"> by the consumer protection division of the</w:t>
            </w:r>
            <w:r w:rsidR="00465DE8">
              <w:t xml:space="preserve"> Office of the</w:t>
            </w:r>
            <w:r>
              <w:t xml:space="preserve"> </w:t>
            </w:r>
            <w:r w:rsidR="00465DE8">
              <w:t>A</w:t>
            </w:r>
            <w:r>
              <w:t xml:space="preserve">ttorney </w:t>
            </w:r>
            <w:r w:rsidR="00465DE8">
              <w:t>G</w:t>
            </w:r>
            <w:r>
              <w:t>eneral.</w:t>
            </w:r>
          </w:p>
          <w:p w14:paraId="021252AD" w14:textId="77777777" w:rsidR="008423E4" w:rsidRPr="00835628" w:rsidRDefault="008423E4" w:rsidP="00F116F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20467C" w14:paraId="6DCA7D50" w14:textId="77777777" w:rsidTr="00F40788">
        <w:tc>
          <w:tcPr>
            <w:tcW w:w="9360" w:type="dxa"/>
          </w:tcPr>
          <w:p w14:paraId="0904615F" w14:textId="77777777" w:rsidR="008423E4" w:rsidRPr="00A8133F" w:rsidRDefault="004A781C" w:rsidP="00F116F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81841F9" w14:textId="77777777" w:rsidR="008423E4" w:rsidRDefault="008423E4" w:rsidP="00F116F8"/>
          <w:p w14:paraId="25A7935F" w14:textId="5EF54C42" w:rsidR="008423E4" w:rsidRPr="003624F2" w:rsidRDefault="004A781C" w:rsidP="00F116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28CD79E8" w14:textId="77777777" w:rsidR="008423E4" w:rsidRPr="00233FDB" w:rsidRDefault="008423E4" w:rsidP="00F116F8">
            <w:pPr>
              <w:rPr>
                <w:b/>
              </w:rPr>
            </w:pPr>
          </w:p>
        </w:tc>
      </w:tr>
      <w:tr w:rsidR="0020467C" w14:paraId="0AD75743" w14:textId="77777777" w:rsidTr="00F40788">
        <w:tc>
          <w:tcPr>
            <w:tcW w:w="9360" w:type="dxa"/>
          </w:tcPr>
          <w:p w14:paraId="24ECA533" w14:textId="77777777" w:rsidR="00EE1ED5" w:rsidRDefault="004A781C" w:rsidP="00F116F8">
            <w:pPr>
              <w:pStyle w:val="Header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BFA13BA" w14:textId="77777777" w:rsidR="00F40788" w:rsidRDefault="00F40788" w:rsidP="00F116F8">
            <w:pPr>
              <w:pStyle w:val="Header"/>
              <w:jc w:val="both"/>
              <w:rPr>
                <w:b/>
                <w:u w:val="single"/>
              </w:rPr>
            </w:pPr>
          </w:p>
          <w:p w14:paraId="33D39505" w14:textId="77777777" w:rsidR="002F28F8" w:rsidRDefault="004A781C" w:rsidP="00F116F8">
            <w:pPr>
              <w:jc w:val="both"/>
            </w:pPr>
            <w:r>
              <w:t xml:space="preserve">While C.S.H.B. 186 may differ from the introduced in minor or nonsubstantive ways, the following summarizes the substantial differences between the introduced and committee substitute </w:t>
            </w:r>
            <w:r>
              <w:t>versions of the bill.</w:t>
            </w:r>
          </w:p>
          <w:p w14:paraId="5708C179" w14:textId="77777777" w:rsidR="002F28F8" w:rsidRDefault="002F28F8" w:rsidP="00F116F8">
            <w:pPr>
              <w:jc w:val="both"/>
            </w:pPr>
          </w:p>
          <w:p w14:paraId="7BCD3781" w14:textId="05F324F0" w:rsidR="002F28F8" w:rsidRPr="00EE1ED5" w:rsidRDefault="004A781C" w:rsidP="00F116F8">
            <w:pPr>
              <w:pStyle w:val="Header"/>
              <w:jc w:val="both"/>
              <w:rPr>
                <w:b/>
                <w:u w:val="single"/>
              </w:rPr>
            </w:pPr>
            <w:r>
              <w:t xml:space="preserve">The substitute includes a provision absent from the introduced that exempts the use of </w:t>
            </w:r>
            <w:r w:rsidRPr="00F40788">
              <w:t>an online service, application, or website used primarily for the purpose of interactive gaming</w:t>
            </w:r>
            <w:r>
              <w:t xml:space="preserve"> from regulation under the applicable state law, as amended by the bill, that regulates the use of certain social media platforms by expressly excluding such a service, application or website from the definition of "social media platform" applicable to such regulation.</w:t>
            </w:r>
          </w:p>
        </w:tc>
      </w:tr>
    </w:tbl>
    <w:p w14:paraId="0C366392" w14:textId="77777777" w:rsidR="008423E4" w:rsidRPr="00BE0E75" w:rsidRDefault="008423E4" w:rsidP="00F116F8">
      <w:pPr>
        <w:jc w:val="both"/>
        <w:rPr>
          <w:rFonts w:ascii="Arial" w:hAnsi="Arial"/>
          <w:sz w:val="16"/>
          <w:szCs w:val="16"/>
        </w:rPr>
      </w:pPr>
    </w:p>
    <w:p w14:paraId="1D96951C" w14:textId="77777777" w:rsidR="004108C3" w:rsidRPr="008423E4" w:rsidRDefault="004108C3" w:rsidP="00F116F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98A51" w14:textId="77777777" w:rsidR="004A781C" w:rsidRDefault="004A781C">
      <w:r>
        <w:separator/>
      </w:r>
    </w:p>
  </w:endnote>
  <w:endnote w:type="continuationSeparator" w:id="0">
    <w:p w14:paraId="3FB6A7BA" w14:textId="77777777" w:rsidR="004A781C" w:rsidRDefault="004A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62D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0467C" w14:paraId="2D3DFA65" w14:textId="77777777" w:rsidTr="009C1E9A">
      <w:trPr>
        <w:cantSplit/>
      </w:trPr>
      <w:tc>
        <w:tcPr>
          <w:tcW w:w="0" w:type="pct"/>
        </w:tcPr>
        <w:p w14:paraId="397818B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F58BB4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A14B53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778911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763DDB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0467C" w14:paraId="175280F1" w14:textId="77777777" w:rsidTr="009C1E9A">
      <w:trPr>
        <w:cantSplit/>
      </w:trPr>
      <w:tc>
        <w:tcPr>
          <w:tcW w:w="0" w:type="pct"/>
        </w:tcPr>
        <w:p w14:paraId="3DBBB5A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534B403" w14:textId="4CCEDBA1" w:rsidR="00EC379B" w:rsidRPr="009C1E9A" w:rsidRDefault="004A781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23897-D</w:t>
          </w:r>
        </w:p>
      </w:tc>
      <w:tc>
        <w:tcPr>
          <w:tcW w:w="2453" w:type="pct"/>
        </w:tcPr>
        <w:p w14:paraId="31EAC9F5" w14:textId="00BC045A" w:rsidR="00EC379B" w:rsidRDefault="004A781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925FF">
            <w:t>25.100.596</w:t>
          </w:r>
          <w:r>
            <w:fldChar w:fldCharType="end"/>
          </w:r>
        </w:p>
      </w:tc>
    </w:tr>
    <w:tr w:rsidR="0020467C" w14:paraId="643B42F2" w14:textId="77777777" w:rsidTr="009C1E9A">
      <w:trPr>
        <w:cantSplit/>
      </w:trPr>
      <w:tc>
        <w:tcPr>
          <w:tcW w:w="0" w:type="pct"/>
        </w:tcPr>
        <w:p w14:paraId="5329553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3B743F8" w14:textId="6429FFC2" w:rsidR="00EC379B" w:rsidRPr="009C1E9A" w:rsidRDefault="004A781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89R 20362</w:t>
          </w:r>
        </w:p>
      </w:tc>
      <w:tc>
        <w:tcPr>
          <w:tcW w:w="2453" w:type="pct"/>
        </w:tcPr>
        <w:p w14:paraId="58B7803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2BFD42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0467C" w14:paraId="00E3A70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0842923" w14:textId="77777777" w:rsidR="00EC379B" w:rsidRDefault="004A781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92AFAC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88C297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5860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C7455" w14:textId="77777777" w:rsidR="004A781C" w:rsidRDefault="004A781C">
      <w:r>
        <w:separator/>
      </w:r>
    </w:p>
  </w:footnote>
  <w:footnote w:type="continuationSeparator" w:id="0">
    <w:p w14:paraId="790856A6" w14:textId="77777777" w:rsidR="004A781C" w:rsidRDefault="004A7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D50C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F643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C655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358"/>
    <w:multiLevelType w:val="hybridMultilevel"/>
    <w:tmpl w:val="96247F0C"/>
    <w:lvl w:ilvl="0" w:tplc="1F3A77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74E1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C6AA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AF5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27A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E206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259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048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E4D1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92640"/>
    <w:multiLevelType w:val="hybridMultilevel"/>
    <w:tmpl w:val="51F0E9DA"/>
    <w:lvl w:ilvl="0" w:tplc="74AC8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67B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7AE0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CF3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C25C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2875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6A7E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A47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6093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D49C8"/>
    <w:multiLevelType w:val="hybridMultilevel"/>
    <w:tmpl w:val="6F00DDC2"/>
    <w:lvl w:ilvl="0" w:tplc="57747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E289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FCAD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464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DABD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A41C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D05F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BEB5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DA1C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F2F87"/>
    <w:multiLevelType w:val="hybridMultilevel"/>
    <w:tmpl w:val="01B864FA"/>
    <w:lvl w:ilvl="0" w:tplc="D040D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9476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0CD7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08FF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F8EB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62F6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26F4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BA2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B01B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810B8"/>
    <w:multiLevelType w:val="hybridMultilevel"/>
    <w:tmpl w:val="1750DF88"/>
    <w:lvl w:ilvl="0" w:tplc="33362B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7E4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DE77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42B1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7486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D08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C40E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B8E0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1AFE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68615">
    <w:abstractNumId w:val="1"/>
  </w:num>
  <w:num w:numId="2" w16cid:durableId="1131286743">
    <w:abstractNumId w:val="2"/>
  </w:num>
  <w:num w:numId="3" w16cid:durableId="1770467420">
    <w:abstractNumId w:val="4"/>
  </w:num>
  <w:num w:numId="4" w16cid:durableId="784806651">
    <w:abstractNumId w:val="3"/>
  </w:num>
  <w:num w:numId="5" w16cid:durableId="1170759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A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3B77"/>
    <w:rsid w:val="000555E0"/>
    <w:rsid w:val="00055C12"/>
    <w:rsid w:val="000608B0"/>
    <w:rsid w:val="0006104C"/>
    <w:rsid w:val="00064BF2"/>
    <w:rsid w:val="00065B31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30BB"/>
    <w:rsid w:val="00097AAF"/>
    <w:rsid w:val="00097D13"/>
    <w:rsid w:val="000A4893"/>
    <w:rsid w:val="000A54E0"/>
    <w:rsid w:val="000A6B33"/>
    <w:rsid w:val="000A72C4"/>
    <w:rsid w:val="000B0F30"/>
    <w:rsid w:val="000B11BD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1C91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6E19"/>
    <w:rsid w:val="00110F8C"/>
    <w:rsid w:val="0011274A"/>
    <w:rsid w:val="00113522"/>
    <w:rsid w:val="00113670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6659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1346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15F3"/>
    <w:rsid w:val="0020467C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1F55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45BD"/>
    <w:rsid w:val="00255EB6"/>
    <w:rsid w:val="00257429"/>
    <w:rsid w:val="00260FA4"/>
    <w:rsid w:val="00261183"/>
    <w:rsid w:val="00262A66"/>
    <w:rsid w:val="00263140"/>
    <w:rsid w:val="002631C8"/>
    <w:rsid w:val="00263DC3"/>
    <w:rsid w:val="00265133"/>
    <w:rsid w:val="00265A23"/>
    <w:rsid w:val="00267841"/>
    <w:rsid w:val="002710C3"/>
    <w:rsid w:val="002734D6"/>
    <w:rsid w:val="00274C45"/>
    <w:rsid w:val="00275109"/>
    <w:rsid w:val="00275BEE"/>
    <w:rsid w:val="0027661C"/>
    <w:rsid w:val="00277434"/>
    <w:rsid w:val="00280123"/>
    <w:rsid w:val="00281343"/>
    <w:rsid w:val="00281883"/>
    <w:rsid w:val="00284DEA"/>
    <w:rsid w:val="00286FA8"/>
    <w:rsid w:val="002874E3"/>
    <w:rsid w:val="00287656"/>
    <w:rsid w:val="00291518"/>
    <w:rsid w:val="00296FF0"/>
    <w:rsid w:val="002A0EA4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00D1"/>
    <w:rsid w:val="002E21B8"/>
    <w:rsid w:val="002E7DF9"/>
    <w:rsid w:val="002F097B"/>
    <w:rsid w:val="002F2147"/>
    <w:rsid w:val="002F28F8"/>
    <w:rsid w:val="002F3111"/>
    <w:rsid w:val="002F4AEC"/>
    <w:rsid w:val="002F795D"/>
    <w:rsid w:val="00300729"/>
    <w:rsid w:val="00300823"/>
    <w:rsid w:val="00300D7F"/>
    <w:rsid w:val="00301638"/>
    <w:rsid w:val="00303B0C"/>
    <w:rsid w:val="0030459C"/>
    <w:rsid w:val="00306D84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18DE"/>
    <w:rsid w:val="003427C9"/>
    <w:rsid w:val="00343185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5AEA"/>
    <w:rsid w:val="00377E3D"/>
    <w:rsid w:val="00381131"/>
    <w:rsid w:val="003847E8"/>
    <w:rsid w:val="0038731D"/>
    <w:rsid w:val="00387B60"/>
    <w:rsid w:val="00390098"/>
    <w:rsid w:val="003925FF"/>
    <w:rsid w:val="00392DA1"/>
    <w:rsid w:val="00393718"/>
    <w:rsid w:val="003959DE"/>
    <w:rsid w:val="003A0296"/>
    <w:rsid w:val="003A10BC"/>
    <w:rsid w:val="003B12D6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57CA"/>
    <w:rsid w:val="003C664C"/>
    <w:rsid w:val="003C78EE"/>
    <w:rsid w:val="003D5864"/>
    <w:rsid w:val="003D726D"/>
    <w:rsid w:val="003E0875"/>
    <w:rsid w:val="003E0BB8"/>
    <w:rsid w:val="003E6CB0"/>
    <w:rsid w:val="003F1F5E"/>
    <w:rsid w:val="003F286A"/>
    <w:rsid w:val="003F527C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4F6"/>
    <w:rsid w:val="0043190E"/>
    <w:rsid w:val="004324E9"/>
    <w:rsid w:val="004350F3"/>
    <w:rsid w:val="00436980"/>
    <w:rsid w:val="00441016"/>
    <w:rsid w:val="00441F2F"/>
    <w:rsid w:val="0044228B"/>
    <w:rsid w:val="00446E62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34C5"/>
    <w:rsid w:val="00465DE8"/>
    <w:rsid w:val="00474927"/>
    <w:rsid w:val="00475913"/>
    <w:rsid w:val="00480080"/>
    <w:rsid w:val="004824A7"/>
    <w:rsid w:val="0048383F"/>
    <w:rsid w:val="00483AF0"/>
    <w:rsid w:val="00484167"/>
    <w:rsid w:val="00492211"/>
    <w:rsid w:val="00492325"/>
    <w:rsid w:val="00492A6D"/>
    <w:rsid w:val="00494303"/>
    <w:rsid w:val="0049682B"/>
    <w:rsid w:val="00496C47"/>
    <w:rsid w:val="004977A3"/>
    <w:rsid w:val="004A03F7"/>
    <w:rsid w:val="004A081C"/>
    <w:rsid w:val="004A123F"/>
    <w:rsid w:val="004A2172"/>
    <w:rsid w:val="004A239F"/>
    <w:rsid w:val="004A781C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0860"/>
    <w:rsid w:val="004D1AC9"/>
    <w:rsid w:val="004D27DE"/>
    <w:rsid w:val="004D3762"/>
    <w:rsid w:val="004D3F41"/>
    <w:rsid w:val="004D5098"/>
    <w:rsid w:val="004D6497"/>
    <w:rsid w:val="004E0E60"/>
    <w:rsid w:val="004E0F34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6746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2A4A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76883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3A0B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68A9"/>
    <w:rsid w:val="0067036E"/>
    <w:rsid w:val="00671693"/>
    <w:rsid w:val="006757AA"/>
    <w:rsid w:val="00676A09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377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2D2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2565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3592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34DE"/>
    <w:rsid w:val="00764786"/>
    <w:rsid w:val="00765C72"/>
    <w:rsid w:val="00766E12"/>
    <w:rsid w:val="00770117"/>
    <w:rsid w:val="0077098E"/>
    <w:rsid w:val="00771287"/>
    <w:rsid w:val="0077149E"/>
    <w:rsid w:val="00777518"/>
    <w:rsid w:val="0077779E"/>
    <w:rsid w:val="00780FB6"/>
    <w:rsid w:val="00783817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11F5"/>
    <w:rsid w:val="007B4FCA"/>
    <w:rsid w:val="007B7B85"/>
    <w:rsid w:val="007C462E"/>
    <w:rsid w:val="007C496B"/>
    <w:rsid w:val="007C6803"/>
    <w:rsid w:val="007D2892"/>
    <w:rsid w:val="007D2DCC"/>
    <w:rsid w:val="007D3B82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4EB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2A2A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BBB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273DC"/>
    <w:rsid w:val="00930897"/>
    <w:rsid w:val="009320D2"/>
    <w:rsid w:val="009329FB"/>
    <w:rsid w:val="00932C77"/>
    <w:rsid w:val="00932DD0"/>
    <w:rsid w:val="0093417F"/>
    <w:rsid w:val="009349A3"/>
    <w:rsid w:val="00934AC2"/>
    <w:rsid w:val="009375BB"/>
    <w:rsid w:val="009418E9"/>
    <w:rsid w:val="00944BCE"/>
    <w:rsid w:val="00946044"/>
    <w:rsid w:val="0094653B"/>
    <w:rsid w:val="009465AB"/>
    <w:rsid w:val="00946DEE"/>
    <w:rsid w:val="00953499"/>
    <w:rsid w:val="00954A16"/>
    <w:rsid w:val="0095696D"/>
    <w:rsid w:val="00957DE9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1882"/>
    <w:rsid w:val="0099403D"/>
    <w:rsid w:val="00995B0B"/>
    <w:rsid w:val="00997576"/>
    <w:rsid w:val="009A02C2"/>
    <w:rsid w:val="009A1883"/>
    <w:rsid w:val="009A29C2"/>
    <w:rsid w:val="009A39F5"/>
    <w:rsid w:val="009A4588"/>
    <w:rsid w:val="009A5EA5"/>
    <w:rsid w:val="009B00C2"/>
    <w:rsid w:val="009B0B55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0B4F"/>
    <w:rsid w:val="009F19C2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1B36"/>
    <w:rsid w:val="00A425FA"/>
    <w:rsid w:val="00A43960"/>
    <w:rsid w:val="00A46902"/>
    <w:rsid w:val="00A50CDB"/>
    <w:rsid w:val="00A51883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BE0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78E0"/>
    <w:rsid w:val="00AA18AE"/>
    <w:rsid w:val="00AA228B"/>
    <w:rsid w:val="00AA53CA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46C4"/>
    <w:rsid w:val="00AC5AAB"/>
    <w:rsid w:val="00AC5AEC"/>
    <w:rsid w:val="00AC5F28"/>
    <w:rsid w:val="00AC6900"/>
    <w:rsid w:val="00AD304B"/>
    <w:rsid w:val="00AD4497"/>
    <w:rsid w:val="00AD66B2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2EA5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0A58"/>
    <w:rsid w:val="00B43652"/>
    <w:rsid w:val="00B43672"/>
    <w:rsid w:val="00B473D8"/>
    <w:rsid w:val="00B475FC"/>
    <w:rsid w:val="00B5165A"/>
    <w:rsid w:val="00B524C1"/>
    <w:rsid w:val="00B52C8D"/>
    <w:rsid w:val="00B53A4D"/>
    <w:rsid w:val="00B564BF"/>
    <w:rsid w:val="00B6104E"/>
    <w:rsid w:val="00B610C7"/>
    <w:rsid w:val="00B62106"/>
    <w:rsid w:val="00B626A8"/>
    <w:rsid w:val="00B64C19"/>
    <w:rsid w:val="00B65695"/>
    <w:rsid w:val="00B66526"/>
    <w:rsid w:val="00B665A3"/>
    <w:rsid w:val="00B73BB4"/>
    <w:rsid w:val="00B80532"/>
    <w:rsid w:val="00B82039"/>
    <w:rsid w:val="00B82454"/>
    <w:rsid w:val="00B85AB4"/>
    <w:rsid w:val="00B90097"/>
    <w:rsid w:val="00B90999"/>
    <w:rsid w:val="00B91AD7"/>
    <w:rsid w:val="00B92D23"/>
    <w:rsid w:val="00B95BC8"/>
    <w:rsid w:val="00B966ED"/>
    <w:rsid w:val="00B96E87"/>
    <w:rsid w:val="00BA146A"/>
    <w:rsid w:val="00BA32EE"/>
    <w:rsid w:val="00BB5B36"/>
    <w:rsid w:val="00BC027B"/>
    <w:rsid w:val="00BC30A6"/>
    <w:rsid w:val="00BC35F3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33B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323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35D8"/>
    <w:rsid w:val="00C14EE6"/>
    <w:rsid w:val="00C151DA"/>
    <w:rsid w:val="00C152A1"/>
    <w:rsid w:val="00C16CCB"/>
    <w:rsid w:val="00C2142B"/>
    <w:rsid w:val="00C22987"/>
    <w:rsid w:val="00C23956"/>
    <w:rsid w:val="00C23EE6"/>
    <w:rsid w:val="00C248E6"/>
    <w:rsid w:val="00C2766F"/>
    <w:rsid w:val="00C32159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4764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1C9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0BA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1061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61A9"/>
    <w:rsid w:val="00CF71E0"/>
    <w:rsid w:val="00D001B1"/>
    <w:rsid w:val="00D00BEA"/>
    <w:rsid w:val="00D03176"/>
    <w:rsid w:val="00D060A8"/>
    <w:rsid w:val="00D06605"/>
    <w:rsid w:val="00D0720F"/>
    <w:rsid w:val="00D074E2"/>
    <w:rsid w:val="00D11B0B"/>
    <w:rsid w:val="00D12A3E"/>
    <w:rsid w:val="00D16D4C"/>
    <w:rsid w:val="00D20E0C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0964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6700"/>
    <w:rsid w:val="00DD7509"/>
    <w:rsid w:val="00DD79C7"/>
    <w:rsid w:val="00DD7D6E"/>
    <w:rsid w:val="00DE34B2"/>
    <w:rsid w:val="00DE385B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1754C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1223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186E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1ED5"/>
    <w:rsid w:val="00EE2E34"/>
    <w:rsid w:val="00EE2E91"/>
    <w:rsid w:val="00EE3370"/>
    <w:rsid w:val="00EE43A2"/>
    <w:rsid w:val="00EE46B7"/>
    <w:rsid w:val="00EE5A49"/>
    <w:rsid w:val="00EE5EDC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6F8"/>
    <w:rsid w:val="00F11E04"/>
    <w:rsid w:val="00F12B24"/>
    <w:rsid w:val="00F12BC7"/>
    <w:rsid w:val="00F15223"/>
    <w:rsid w:val="00F164B4"/>
    <w:rsid w:val="00F176E4"/>
    <w:rsid w:val="00F20E5F"/>
    <w:rsid w:val="00F22E41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78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2E09"/>
    <w:rsid w:val="00FC5388"/>
    <w:rsid w:val="00FC726C"/>
    <w:rsid w:val="00FD11CD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892F5C9-87A3-4B87-9C0C-49A1BC8A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14F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314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14F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14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14F6"/>
    <w:rPr>
      <w:b/>
      <w:bCs/>
    </w:rPr>
  </w:style>
  <w:style w:type="paragraph" w:styleId="Revision">
    <w:name w:val="Revision"/>
    <w:hidden/>
    <w:uiPriority w:val="99"/>
    <w:semiHidden/>
    <w:rsid w:val="002545BD"/>
    <w:rPr>
      <w:sz w:val="24"/>
      <w:szCs w:val="24"/>
    </w:rPr>
  </w:style>
  <w:style w:type="character" w:styleId="Hyperlink">
    <w:name w:val="Hyperlink"/>
    <w:basedOn w:val="DefaultParagraphFont"/>
    <w:unhideWhenUsed/>
    <w:rsid w:val="00D00BE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0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992</Words>
  <Characters>5381</Characters>
  <Application>Microsoft Office Word</Application>
  <DocSecurity>0</DocSecurity>
  <Lines>111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HB00186 (Committee Report (Substituted))</vt:lpstr>
    </vt:vector>
  </TitlesOfParts>
  <Company>State of Texas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23897</dc:subject>
  <dc:creator>State of Texas</dc:creator>
  <dc:description>HB 186 by Patterson-(H)Trade, Workforce &amp; Economic Development (Substitute Document Number: 89R 20362)</dc:description>
  <cp:lastModifiedBy>Damian Duarte</cp:lastModifiedBy>
  <cp:revision>2</cp:revision>
  <cp:lastPrinted>2003-11-26T17:21:00Z</cp:lastPrinted>
  <dcterms:created xsi:type="dcterms:W3CDTF">2025-04-17T21:06:00Z</dcterms:created>
  <dcterms:modified xsi:type="dcterms:W3CDTF">2025-04-17T21:06:00Z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25.100.596</vt:lpwstr>
  </property>
</Properties>
</file>