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9D6395" w14:paraId="4E6EB12F" w14:textId="77777777" w:rsidTr="00345119">
        <w:tc>
          <w:tcPr>
            <w:tcW w:w="9576" w:type="dxa"/>
            <w:noWrap/>
          </w:tcPr>
          <w:p w14:paraId="72AF697C" w14:textId="77777777" w:rsidR="008423E4" w:rsidRPr="0022177D" w:rsidRDefault="003A572A" w:rsidP="00BE72FF">
            <w:pPr>
              <w:pStyle w:val="Heading1"/>
            </w:pPr>
            <w:r w:rsidRPr="00631897">
              <w:t>BILL ANALYSIS</w:t>
            </w:r>
          </w:p>
        </w:tc>
      </w:tr>
    </w:tbl>
    <w:p w14:paraId="07902AB9" w14:textId="77777777" w:rsidR="008423E4" w:rsidRPr="0022177D" w:rsidRDefault="008423E4" w:rsidP="00BE72FF">
      <w:pPr>
        <w:jc w:val="center"/>
      </w:pPr>
    </w:p>
    <w:p w14:paraId="40C3BC18" w14:textId="77777777" w:rsidR="008423E4" w:rsidRPr="00B31F0E" w:rsidRDefault="008423E4" w:rsidP="00BE72FF"/>
    <w:p w14:paraId="3013CA19" w14:textId="77777777" w:rsidR="008423E4" w:rsidRPr="00742794" w:rsidRDefault="008423E4" w:rsidP="00BE72FF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9D6395" w14:paraId="7711714F" w14:textId="77777777" w:rsidTr="00345119">
        <w:tc>
          <w:tcPr>
            <w:tcW w:w="9576" w:type="dxa"/>
          </w:tcPr>
          <w:p w14:paraId="023CF1B5" w14:textId="0DB80D1C" w:rsidR="008423E4" w:rsidRPr="00861995" w:rsidRDefault="003A572A" w:rsidP="00BE72FF">
            <w:pPr>
              <w:jc w:val="right"/>
            </w:pPr>
            <w:r>
              <w:t>C.S.H.B. 206</w:t>
            </w:r>
          </w:p>
        </w:tc>
      </w:tr>
      <w:tr w:rsidR="009D6395" w14:paraId="50401059" w14:textId="77777777" w:rsidTr="00345119">
        <w:tc>
          <w:tcPr>
            <w:tcW w:w="9576" w:type="dxa"/>
          </w:tcPr>
          <w:p w14:paraId="7334EB9E" w14:textId="79ACE24D" w:rsidR="008423E4" w:rsidRPr="00861995" w:rsidRDefault="003A572A" w:rsidP="00BE72FF">
            <w:pPr>
              <w:jc w:val="right"/>
            </w:pPr>
            <w:r>
              <w:t xml:space="preserve">By: </w:t>
            </w:r>
            <w:r w:rsidR="001D2566">
              <w:t>Craddick</w:t>
            </w:r>
          </w:p>
        </w:tc>
      </w:tr>
      <w:tr w:rsidR="009D6395" w14:paraId="1415B232" w14:textId="77777777" w:rsidTr="00345119">
        <w:tc>
          <w:tcPr>
            <w:tcW w:w="9576" w:type="dxa"/>
          </w:tcPr>
          <w:p w14:paraId="44BFFB3A" w14:textId="0C7CD8F6" w:rsidR="008423E4" w:rsidRPr="00861995" w:rsidRDefault="003A572A" w:rsidP="00BE72FF">
            <w:pPr>
              <w:jc w:val="right"/>
            </w:pPr>
            <w:r>
              <w:t>Energy Resources</w:t>
            </w:r>
          </w:p>
        </w:tc>
      </w:tr>
      <w:tr w:rsidR="009D6395" w14:paraId="08A6EF15" w14:textId="77777777" w:rsidTr="00345119">
        <w:tc>
          <w:tcPr>
            <w:tcW w:w="9576" w:type="dxa"/>
          </w:tcPr>
          <w:p w14:paraId="1F61DEA4" w14:textId="35BAC7BE" w:rsidR="008423E4" w:rsidRDefault="003A572A" w:rsidP="00BE72FF">
            <w:pPr>
              <w:jc w:val="right"/>
            </w:pPr>
            <w:r>
              <w:t>Committee Report (Substituted)</w:t>
            </w:r>
          </w:p>
        </w:tc>
      </w:tr>
    </w:tbl>
    <w:p w14:paraId="072EA045" w14:textId="77777777" w:rsidR="008423E4" w:rsidRDefault="008423E4" w:rsidP="00BE72FF">
      <w:pPr>
        <w:tabs>
          <w:tab w:val="right" w:pos="9360"/>
        </w:tabs>
      </w:pPr>
    </w:p>
    <w:p w14:paraId="22C72DEB" w14:textId="77777777" w:rsidR="008423E4" w:rsidRDefault="008423E4" w:rsidP="00BE72FF"/>
    <w:p w14:paraId="4E394259" w14:textId="77777777" w:rsidR="008423E4" w:rsidRDefault="008423E4" w:rsidP="00BE72FF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9D6395" w14:paraId="64B3E6D8" w14:textId="77777777" w:rsidTr="00345119">
        <w:tc>
          <w:tcPr>
            <w:tcW w:w="9576" w:type="dxa"/>
          </w:tcPr>
          <w:p w14:paraId="05B33018" w14:textId="77777777" w:rsidR="008423E4" w:rsidRPr="00A8133F" w:rsidRDefault="003A572A" w:rsidP="00BE72FF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4648C170" w14:textId="77777777" w:rsidR="008423E4" w:rsidRDefault="008423E4" w:rsidP="00BE72FF"/>
          <w:p w14:paraId="2C2F2C5D" w14:textId="7084B93D" w:rsidR="008423E4" w:rsidRDefault="003A572A" w:rsidP="00BE72F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 w:rsidRPr="00DD1C72">
              <w:t>Texas is a leading energy producer</w:t>
            </w:r>
            <w:r w:rsidR="00AF1413">
              <w:t>. A</w:t>
            </w:r>
            <w:r w:rsidR="00422456">
              <w:t xml:space="preserve">ccording to the Texas Economic Development and Tourism Office, Texas </w:t>
            </w:r>
            <w:r w:rsidR="003A0EF0">
              <w:t>is</w:t>
            </w:r>
            <w:r w:rsidR="00422456">
              <w:t xml:space="preserve"> the top producer of both crude oil and natural gas</w:t>
            </w:r>
            <w:r w:rsidR="003A0EF0">
              <w:t xml:space="preserve"> in the United States</w:t>
            </w:r>
            <w:r w:rsidR="00422456">
              <w:t>, with nearly 480,000 miles of pipelines running throughout the state, and is home to one</w:t>
            </w:r>
            <w:r w:rsidR="007A5B74">
              <w:noBreakHyphen/>
            </w:r>
            <w:r w:rsidR="00422456">
              <w:t>fourth of the country's proved natural gas reserves.</w:t>
            </w:r>
            <w:r w:rsidRPr="00DD1C72">
              <w:t xml:space="preserve"> </w:t>
            </w:r>
            <w:r w:rsidR="00422456">
              <w:t>These</w:t>
            </w:r>
            <w:r w:rsidR="00F8749F">
              <w:t xml:space="preserve"> </w:t>
            </w:r>
            <w:r w:rsidR="00422456">
              <w:t>p</w:t>
            </w:r>
            <w:r w:rsidRPr="00DD1C72">
              <w:t xml:space="preserve">ipelines </w:t>
            </w:r>
            <w:r w:rsidR="00440F5E">
              <w:t>can</w:t>
            </w:r>
            <w:r w:rsidR="00440F5E" w:rsidRPr="00DD1C72">
              <w:t xml:space="preserve"> </w:t>
            </w:r>
            <w:r w:rsidR="00A863A0">
              <w:t xml:space="preserve">be </w:t>
            </w:r>
            <w:r w:rsidRPr="00DD1C72">
              <w:t xml:space="preserve">critical </w:t>
            </w:r>
            <w:r w:rsidR="00A863A0">
              <w:t>for</w:t>
            </w:r>
            <w:r w:rsidR="00A863A0" w:rsidRPr="00DD1C72">
              <w:t xml:space="preserve"> </w:t>
            </w:r>
            <w:r w:rsidRPr="00DD1C72">
              <w:t xml:space="preserve">the safe transportation of oil, natural gas, and other resources. However, </w:t>
            </w:r>
            <w:r w:rsidR="00440F5E">
              <w:t xml:space="preserve">the bill author has informed the committee that </w:t>
            </w:r>
            <w:r w:rsidRPr="00DD1C72">
              <w:t xml:space="preserve">some </w:t>
            </w:r>
            <w:r w:rsidR="00440F5E">
              <w:t>counties</w:t>
            </w:r>
            <w:r w:rsidRPr="00DD1C72">
              <w:t xml:space="preserve"> have </w:t>
            </w:r>
            <w:r w:rsidR="00440F5E">
              <w:t>begun to require</w:t>
            </w:r>
            <w:r w:rsidRPr="00DD1C72">
              <w:t xml:space="preserve"> cash bonds as a condition of</w:t>
            </w:r>
            <w:r w:rsidR="00440F5E">
              <w:t xml:space="preserve"> approval for</w:t>
            </w:r>
            <w:r w:rsidRPr="00DD1C72">
              <w:t xml:space="preserve"> pipeline construction</w:t>
            </w:r>
            <w:r w:rsidR="00440F5E">
              <w:t xml:space="preserve"> in th</w:t>
            </w:r>
            <w:r w:rsidR="00E2298C">
              <w:t>ose</w:t>
            </w:r>
            <w:r w:rsidR="00440F5E">
              <w:t xml:space="preserve"> count</w:t>
            </w:r>
            <w:r w:rsidR="00E2298C">
              <w:t>ies</w:t>
            </w:r>
            <w:r w:rsidRPr="00DD1C72">
              <w:t xml:space="preserve">. These requirements can place an undue financial burden on pipeline developers and create regulatory uncertainty, potentially delaying infrastructure projects that are vital to </w:t>
            </w:r>
            <w:r w:rsidR="00440F5E">
              <w:t>the state's</w:t>
            </w:r>
            <w:r w:rsidR="00440F5E" w:rsidRPr="00DD1C72">
              <w:t xml:space="preserve"> </w:t>
            </w:r>
            <w:r w:rsidRPr="00DD1C72">
              <w:t>economy.</w:t>
            </w:r>
            <w:r>
              <w:t xml:space="preserve"> </w:t>
            </w:r>
            <w:r w:rsidR="00A863A0">
              <w:t>C.S.</w:t>
            </w:r>
            <w:r w:rsidRPr="00DD1C72">
              <w:t xml:space="preserve">H.B. 206 seeks to address these concerns by </w:t>
            </w:r>
            <w:r w:rsidR="00440F5E">
              <w:t>prohibiting counties from</w:t>
            </w:r>
            <w:r w:rsidRPr="00DD1C72">
              <w:t xml:space="preserve"> </w:t>
            </w:r>
            <w:r w:rsidR="00440F5E">
              <w:t>requiring</w:t>
            </w:r>
            <w:r w:rsidR="00440F5E" w:rsidRPr="00DD1C72">
              <w:t xml:space="preserve"> </w:t>
            </w:r>
            <w:r w:rsidRPr="00DD1C72">
              <w:t>a cash bond</w:t>
            </w:r>
            <w:r w:rsidR="00440F5E">
              <w:t xml:space="preserve"> as a condition of approval</w:t>
            </w:r>
            <w:r w:rsidRPr="00DD1C72">
              <w:t xml:space="preserve"> for pipeline construction</w:t>
            </w:r>
            <w:r w:rsidR="00A863A0">
              <w:t xml:space="preserve">. </w:t>
            </w:r>
          </w:p>
          <w:p w14:paraId="42702E7A" w14:textId="51654870" w:rsidR="0051653F" w:rsidRPr="00E26B13" w:rsidRDefault="0051653F" w:rsidP="00BE72FF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</w:p>
        </w:tc>
      </w:tr>
      <w:tr w:rsidR="009D6395" w14:paraId="6DC268B2" w14:textId="77777777" w:rsidTr="00345119">
        <w:tc>
          <w:tcPr>
            <w:tcW w:w="9576" w:type="dxa"/>
          </w:tcPr>
          <w:p w14:paraId="64ABD537" w14:textId="77777777" w:rsidR="0017725B" w:rsidRDefault="003A572A" w:rsidP="00BE72FF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2F1F9CA3" w14:textId="77777777" w:rsidR="0017725B" w:rsidRDefault="0017725B" w:rsidP="00BE72FF">
            <w:pPr>
              <w:rPr>
                <w:b/>
                <w:u w:val="single"/>
              </w:rPr>
            </w:pPr>
          </w:p>
          <w:p w14:paraId="78BE0E6A" w14:textId="2E3BEAED" w:rsidR="00BD458E" w:rsidRPr="00BD458E" w:rsidRDefault="003A572A" w:rsidP="00BE72FF">
            <w:pPr>
              <w:jc w:val="both"/>
            </w:pPr>
            <w:r>
              <w:t>It is the committee's opinion that this bill does not expressly create a criminal offense, increase the punishment for an existing criminal offense or category of offenses, or change the eligibility of a person for community supervision, parole, or mandatory supervision.</w:t>
            </w:r>
          </w:p>
          <w:p w14:paraId="37E52B7F" w14:textId="77777777" w:rsidR="0017725B" w:rsidRPr="0017725B" w:rsidRDefault="0017725B" w:rsidP="00BE72FF">
            <w:pPr>
              <w:rPr>
                <w:b/>
                <w:u w:val="single"/>
              </w:rPr>
            </w:pPr>
          </w:p>
        </w:tc>
      </w:tr>
      <w:tr w:rsidR="009D6395" w14:paraId="5A3CE72B" w14:textId="77777777" w:rsidTr="00345119">
        <w:tc>
          <w:tcPr>
            <w:tcW w:w="9576" w:type="dxa"/>
          </w:tcPr>
          <w:p w14:paraId="56377265" w14:textId="77777777" w:rsidR="008423E4" w:rsidRPr="00A8133F" w:rsidRDefault="003A572A" w:rsidP="00BE72FF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282C5EBD" w14:textId="77777777" w:rsidR="008423E4" w:rsidRDefault="008423E4" w:rsidP="00BE72FF"/>
          <w:p w14:paraId="71936A8A" w14:textId="3F6B29BE" w:rsidR="00BD458E" w:rsidRDefault="003A572A" w:rsidP="00BE72F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14:paraId="03407108" w14:textId="77777777" w:rsidR="008423E4" w:rsidRPr="00E21FDC" w:rsidRDefault="008423E4" w:rsidP="00BE72FF">
            <w:pPr>
              <w:rPr>
                <w:b/>
              </w:rPr>
            </w:pPr>
          </w:p>
        </w:tc>
      </w:tr>
      <w:tr w:rsidR="009D6395" w14:paraId="42D21CFE" w14:textId="77777777" w:rsidTr="00345119">
        <w:tc>
          <w:tcPr>
            <w:tcW w:w="9576" w:type="dxa"/>
          </w:tcPr>
          <w:p w14:paraId="6D7D3D5A" w14:textId="77777777" w:rsidR="008423E4" w:rsidRPr="00A8133F" w:rsidRDefault="003A572A" w:rsidP="00BE72FF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78A7A9A4" w14:textId="77777777" w:rsidR="008423E4" w:rsidRDefault="008423E4" w:rsidP="00BE72FF"/>
          <w:p w14:paraId="1391182E" w14:textId="041069B7" w:rsidR="00BD458E" w:rsidRPr="009C36CD" w:rsidRDefault="003A572A" w:rsidP="00BE72F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C.S.H.B. 206 amends the Local Government Code </w:t>
            </w:r>
            <w:r w:rsidR="006909FD">
              <w:t>to prohibit a county from requiring a cash bond as a condition of approval for the construction of a pipeline in the county</w:t>
            </w:r>
            <w:r w:rsidR="002602B1">
              <w:t>'</w:t>
            </w:r>
            <w:r w:rsidR="006909FD">
              <w:t>s boundaries</w:t>
            </w:r>
            <w:r>
              <w:t>.</w:t>
            </w:r>
            <w:r w:rsidR="006909FD">
              <w:t xml:space="preserve"> </w:t>
            </w:r>
            <w:r>
              <w:t>The bill</w:t>
            </w:r>
            <w:r w:rsidR="00822B2E">
              <w:t xml:space="preserve"> applies</w:t>
            </w:r>
            <w:r>
              <w:t xml:space="preserve"> only to an application for approval to</w:t>
            </w:r>
            <w:r w:rsidR="006909FD">
              <w:t xml:space="preserve"> construct a pipeline filed with a county on or after the bill's effective date.</w:t>
            </w:r>
          </w:p>
          <w:p w14:paraId="254E2AF1" w14:textId="77777777" w:rsidR="008423E4" w:rsidRPr="00835628" w:rsidRDefault="008423E4" w:rsidP="00BE72FF">
            <w:pPr>
              <w:rPr>
                <w:b/>
              </w:rPr>
            </w:pPr>
          </w:p>
        </w:tc>
      </w:tr>
      <w:tr w:rsidR="009D6395" w14:paraId="52B3790A" w14:textId="77777777" w:rsidTr="00345119">
        <w:tc>
          <w:tcPr>
            <w:tcW w:w="9576" w:type="dxa"/>
          </w:tcPr>
          <w:p w14:paraId="11AF1405" w14:textId="77777777" w:rsidR="008423E4" w:rsidRPr="00A8133F" w:rsidRDefault="003A572A" w:rsidP="00BE72FF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049FABD5" w14:textId="77777777" w:rsidR="008423E4" w:rsidRDefault="008423E4" w:rsidP="00BE72FF"/>
          <w:p w14:paraId="7C8FBDB4" w14:textId="64F9F36C" w:rsidR="008423E4" w:rsidRPr="003624F2" w:rsidRDefault="003A572A" w:rsidP="00BE72FF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2025.</w:t>
            </w:r>
          </w:p>
          <w:p w14:paraId="316D8C7E" w14:textId="77777777" w:rsidR="008423E4" w:rsidRPr="00233FDB" w:rsidRDefault="008423E4" w:rsidP="00BE72FF">
            <w:pPr>
              <w:rPr>
                <w:b/>
              </w:rPr>
            </w:pPr>
          </w:p>
        </w:tc>
      </w:tr>
      <w:tr w:rsidR="009D6395" w14:paraId="7BE77F7E" w14:textId="77777777" w:rsidTr="00345119">
        <w:tc>
          <w:tcPr>
            <w:tcW w:w="9576" w:type="dxa"/>
          </w:tcPr>
          <w:p w14:paraId="3B210EB8" w14:textId="77777777" w:rsidR="001D2566" w:rsidRDefault="003A572A" w:rsidP="00BE72FF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INTRODUCED AND SUBSTITUTE</w:t>
            </w:r>
          </w:p>
          <w:p w14:paraId="20452EEB" w14:textId="77777777" w:rsidR="00EB0F92" w:rsidRDefault="00EB0F92" w:rsidP="00BE72FF">
            <w:pPr>
              <w:jc w:val="both"/>
            </w:pPr>
          </w:p>
          <w:p w14:paraId="4E0FC0D4" w14:textId="77777777" w:rsidR="004710C3" w:rsidRDefault="003A572A" w:rsidP="00BE72FF">
            <w:pPr>
              <w:jc w:val="both"/>
            </w:pPr>
            <w:r>
              <w:t xml:space="preserve">While C.S.H.B. 206 may differ from the introduced in minor or nonsubstantive ways, the following summarizes the substantial differences between the introduced and committee substitute versions of the bill. </w:t>
            </w:r>
          </w:p>
          <w:p w14:paraId="06429C95" w14:textId="77777777" w:rsidR="004710C3" w:rsidRDefault="004710C3" w:rsidP="00BE72FF">
            <w:pPr>
              <w:jc w:val="both"/>
            </w:pPr>
          </w:p>
          <w:p w14:paraId="4737B762" w14:textId="2EC35205" w:rsidR="005A6AC2" w:rsidRDefault="003A572A" w:rsidP="00BE72FF">
            <w:pPr>
              <w:jc w:val="both"/>
            </w:pPr>
            <w:r>
              <w:t>Both the introduced and the substitute prohibit a county from requiring a cash bond as a condition of approval for the construction of a pipeline in the county's boundaries. However, t</w:t>
            </w:r>
            <w:r w:rsidR="00EB0F92">
              <w:t xml:space="preserve">he </w:t>
            </w:r>
            <w:r w:rsidR="00EB0F92" w:rsidRPr="00EB0F92">
              <w:t>substitute omits the provision</w:t>
            </w:r>
            <w:r>
              <w:t>s</w:t>
            </w:r>
            <w:r w:rsidR="00EB0F92" w:rsidRPr="00EB0F92">
              <w:t xml:space="preserve"> from the introduced that </w:t>
            </w:r>
            <w:r>
              <w:t>did th</w:t>
            </w:r>
            <w:r w:rsidR="00653B0E">
              <w:t>e</w:t>
            </w:r>
            <w:r>
              <w:t xml:space="preserve"> following with respect to this prohibition:</w:t>
            </w:r>
          </w:p>
          <w:p w14:paraId="245B998C" w14:textId="26D5DC8F" w:rsidR="005A6AC2" w:rsidRDefault="003A572A" w:rsidP="00BE72FF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</w:pPr>
            <w:r>
              <w:t>exempted a county</w:t>
            </w:r>
            <w:r w:rsidR="004710C3">
              <w:t xml:space="preserve"> </w:t>
            </w:r>
            <w:r w:rsidR="005E4FFA">
              <w:t>that</w:t>
            </w:r>
            <w:r>
              <w:t xml:space="preserve"> gran</w:t>
            </w:r>
            <w:r w:rsidR="002F1DB8">
              <w:t xml:space="preserve">ts </w:t>
            </w:r>
            <w:r>
              <w:t xml:space="preserve">the person proposing the construction of </w:t>
            </w:r>
            <w:r w:rsidR="00E2298C">
              <w:t xml:space="preserve">the </w:t>
            </w:r>
            <w:r>
              <w:t xml:space="preserve">pipeline the right to approve or deny the use of </w:t>
            </w:r>
            <w:r w:rsidR="005E4FFA">
              <w:t xml:space="preserve">the </w:t>
            </w:r>
            <w:r>
              <w:t>bond proceeds</w:t>
            </w:r>
            <w:r w:rsidR="005E4FFA">
              <w:t xml:space="preserve"> from the prohibition</w:t>
            </w:r>
            <w:r>
              <w:t xml:space="preserve">; and </w:t>
            </w:r>
          </w:p>
          <w:p w14:paraId="550B45D2" w14:textId="3BE4AE46" w:rsidR="00EB0F92" w:rsidRDefault="003A572A" w:rsidP="00BE72FF">
            <w:pPr>
              <w:pStyle w:val="ListParagraph"/>
              <w:numPr>
                <w:ilvl w:val="0"/>
                <w:numId w:val="1"/>
              </w:numPr>
              <w:contextualSpacing w:val="0"/>
              <w:jc w:val="both"/>
            </w:pPr>
            <w:r>
              <w:t>entitled</w:t>
            </w:r>
            <w:r w:rsidR="002F1DB8">
              <w:t xml:space="preserve"> such</w:t>
            </w:r>
            <w:r w:rsidR="005A6AC2">
              <w:t xml:space="preserve"> a person </w:t>
            </w:r>
            <w:r>
              <w:t>to a full refund of the cash bond</w:t>
            </w:r>
            <w:r w:rsidR="002F1DB8">
              <w:t xml:space="preserve"> if the person denies the use of the bond proceeds</w:t>
            </w:r>
            <w:r>
              <w:t>.</w:t>
            </w:r>
          </w:p>
          <w:p w14:paraId="21E251FF" w14:textId="77777777" w:rsidR="00EB0F92" w:rsidRPr="00735EF5" w:rsidRDefault="00EB0F92" w:rsidP="00BE72FF">
            <w:pPr>
              <w:jc w:val="both"/>
            </w:pPr>
          </w:p>
          <w:p w14:paraId="23CC964C" w14:textId="77777777" w:rsidR="00EB0F92" w:rsidRDefault="00EB0F92" w:rsidP="00BE72FF">
            <w:pPr>
              <w:jc w:val="both"/>
              <w:rPr>
                <w:b/>
                <w:u w:val="single"/>
              </w:rPr>
            </w:pPr>
          </w:p>
          <w:p w14:paraId="6ADEAEDF" w14:textId="41BE431A" w:rsidR="001D2566" w:rsidRPr="001D2566" w:rsidRDefault="001D2566" w:rsidP="00BE72FF">
            <w:pPr>
              <w:jc w:val="both"/>
              <w:rPr>
                <w:b/>
                <w:u w:val="single"/>
              </w:rPr>
            </w:pPr>
          </w:p>
        </w:tc>
      </w:tr>
      <w:tr w:rsidR="009D6395" w14:paraId="4E1FA844" w14:textId="77777777" w:rsidTr="00345119">
        <w:tc>
          <w:tcPr>
            <w:tcW w:w="9576" w:type="dxa"/>
          </w:tcPr>
          <w:p w14:paraId="23FD7935" w14:textId="77777777" w:rsidR="001D2566" w:rsidRPr="009C1E9A" w:rsidRDefault="001D2566" w:rsidP="00BE72FF">
            <w:pPr>
              <w:rPr>
                <w:b/>
                <w:u w:val="single"/>
              </w:rPr>
            </w:pPr>
          </w:p>
        </w:tc>
      </w:tr>
      <w:tr w:rsidR="009D6395" w14:paraId="05DB1B98" w14:textId="77777777" w:rsidTr="00345119">
        <w:tc>
          <w:tcPr>
            <w:tcW w:w="9576" w:type="dxa"/>
          </w:tcPr>
          <w:p w14:paraId="6C048E7C" w14:textId="77777777" w:rsidR="001D2566" w:rsidRPr="001D2566" w:rsidRDefault="001D2566" w:rsidP="00BE72FF">
            <w:pPr>
              <w:jc w:val="both"/>
            </w:pPr>
          </w:p>
        </w:tc>
      </w:tr>
    </w:tbl>
    <w:p w14:paraId="4A376879" w14:textId="77777777" w:rsidR="008423E4" w:rsidRPr="00BE0E75" w:rsidRDefault="008423E4" w:rsidP="00BE72FF">
      <w:pPr>
        <w:jc w:val="both"/>
        <w:rPr>
          <w:rFonts w:ascii="Arial" w:hAnsi="Arial"/>
          <w:sz w:val="16"/>
          <w:szCs w:val="16"/>
        </w:rPr>
      </w:pPr>
    </w:p>
    <w:p w14:paraId="4AAFBCC1" w14:textId="77777777" w:rsidR="004108C3" w:rsidRPr="008423E4" w:rsidRDefault="004108C3" w:rsidP="00BE72FF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93A6C" w14:textId="77777777" w:rsidR="003A572A" w:rsidRDefault="003A572A">
      <w:r>
        <w:separator/>
      </w:r>
    </w:p>
  </w:endnote>
  <w:endnote w:type="continuationSeparator" w:id="0">
    <w:p w14:paraId="5144E245" w14:textId="77777777" w:rsidR="003A572A" w:rsidRDefault="003A5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03C36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9D6395" w14:paraId="5C223A6F" w14:textId="77777777" w:rsidTr="009C1E9A">
      <w:trPr>
        <w:cantSplit/>
      </w:trPr>
      <w:tc>
        <w:tcPr>
          <w:tcW w:w="0" w:type="pct"/>
        </w:tcPr>
        <w:p w14:paraId="50998E0A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2DEAF013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2908C599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50913701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6DF7F295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9D6395" w14:paraId="371DF61C" w14:textId="77777777" w:rsidTr="009C1E9A">
      <w:trPr>
        <w:cantSplit/>
      </w:trPr>
      <w:tc>
        <w:tcPr>
          <w:tcW w:w="0" w:type="pct"/>
        </w:tcPr>
        <w:p w14:paraId="28289B5A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38DC9C2B" w14:textId="29CD552E" w:rsidR="00EC379B" w:rsidRPr="009C1E9A" w:rsidRDefault="003A572A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89R 22618-D</w:t>
          </w:r>
        </w:p>
      </w:tc>
      <w:tc>
        <w:tcPr>
          <w:tcW w:w="2453" w:type="pct"/>
        </w:tcPr>
        <w:p w14:paraId="025FFA9C" w14:textId="2948062D" w:rsidR="00EC379B" w:rsidRDefault="003A572A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385BB0">
            <w:t>25.94.571</w:t>
          </w:r>
          <w:r>
            <w:fldChar w:fldCharType="end"/>
          </w:r>
        </w:p>
      </w:tc>
    </w:tr>
    <w:tr w:rsidR="009D6395" w14:paraId="1E7BC782" w14:textId="77777777" w:rsidTr="009C1E9A">
      <w:trPr>
        <w:cantSplit/>
      </w:trPr>
      <w:tc>
        <w:tcPr>
          <w:tcW w:w="0" w:type="pct"/>
        </w:tcPr>
        <w:p w14:paraId="137755EF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6428806C" w14:textId="2C9C11D6" w:rsidR="00EC379B" w:rsidRPr="009C1E9A" w:rsidRDefault="003A572A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89R 21457</w:t>
          </w:r>
        </w:p>
      </w:tc>
      <w:tc>
        <w:tcPr>
          <w:tcW w:w="2453" w:type="pct"/>
        </w:tcPr>
        <w:p w14:paraId="00D39DD5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515AABC0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9D6395" w14:paraId="36817DF3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0DA1949B" w14:textId="77777777" w:rsidR="00EC379B" w:rsidRDefault="003A572A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0ACEB1A3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20C9B4E9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C1470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E5FC8" w14:textId="77777777" w:rsidR="003A572A" w:rsidRDefault="003A572A">
      <w:r>
        <w:separator/>
      </w:r>
    </w:p>
  </w:footnote>
  <w:footnote w:type="continuationSeparator" w:id="0">
    <w:p w14:paraId="301189D9" w14:textId="77777777" w:rsidR="003A572A" w:rsidRDefault="003A5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A8EEF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DD5FB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9A410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20ADE"/>
    <w:multiLevelType w:val="hybridMultilevel"/>
    <w:tmpl w:val="0C080348"/>
    <w:lvl w:ilvl="0" w:tplc="A9D620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8804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4FE52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0877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1CD8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8615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BEDE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CE6A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0AEB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63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848"/>
    <w:rsid w:val="00000A70"/>
    <w:rsid w:val="000032B8"/>
    <w:rsid w:val="00003B06"/>
    <w:rsid w:val="000054B9"/>
    <w:rsid w:val="00006663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5CF2"/>
    <w:rsid w:val="000667BA"/>
    <w:rsid w:val="000676A7"/>
    <w:rsid w:val="00073914"/>
    <w:rsid w:val="00074236"/>
    <w:rsid w:val="000746BD"/>
    <w:rsid w:val="00076D7D"/>
    <w:rsid w:val="00080D95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0D8"/>
    <w:rsid w:val="00115EE9"/>
    <w:rsid w:val="001169F9"/>
    <w:rsid w:val="0012079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F8E"/>
    <w:rsid w:val="00143C8B"/>
    <w:rsid w:val="00147530"/>
    <w:rsid w:val="0015331F"/>
    <w:rsid w:val="00156AB2"/>
    <w:rsid w:val="0016024C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A4D05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566"/>
    <w:rsid w:val="001D2A01"/>
    <w:rsid w:val="001D2EF6"/>
    <w:rsid w:val="001D37A8"/>
    <w:rsid w:val="001D4419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2B1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08B2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7DF9"/>
    <w:rsid w:val="002F097B"/>
    <w:rsid w:val="002F0C52"/>
    <w:rsid w:val="002F1DB8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06017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624"/>
    <w:rsid w:val="003847E8"/>
    <w:rsid w:val="00385BB0"/>
    <w:rsid w:val="0038731D"/>
    <w:rsid w:val="00387B60"/>
    <w:rsid w:val="00390098"/>
    <w:rsid w:val="00392DA1"/>
    <w:rsid w:val="00393718"/>
    <w:rsid w:val="003952AB"/>
    <w:rsid w:val="003A0296"/>
    <w:rsid w:val="003A0EF0"/>
    <w:rsid w:val="003A10BC"/>
    <w:rsid w:val="003A572A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56DB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6AE0"/>
    <w:rsid w:val="004174CD"/>
    <w:rsid w:val="00422039"/>
    <w:rsid w:val="00422456"/>
    <w:rsid w:val="00423FBC"/>
    <w:rsid w:val="004241AA"/>
    <w:rsid w:val="0042422E"/>
    <w:rsid w:val="0043190E"/>
    <w:rsid w:val="004324E9"/>
    <w:rsid w:val="004350F3"/>
    <w:rsid w:val="00436980"/>
    <w:rsid w:val="00440F5E"/>
    <w:rsid w:val="00441016"/>
    <w:rsid w:val="00441F2F"/>
    <w:rsid w:val="0044228B"/>
    <w:rsid w:val="00446682"/>
    <w:rsid w:val="00447018"/>
    <w:rsid w:val="00450561"/>
    <w:rsid w:val="00450822"/>
    <w:rsid w:val="00450A40"/>
    <w:rsid w:val="00451D7C"/>
    <w:rsid w:val="00452FC3"/>
    <w:rsid w:val="00454715"/>
    <w:rsid w:val="00455936"/>
    <w:rsid w:val="00455ACE"/>
    <w:rsid w:val="00457A78"/>
    <w:rsid w:val="00461B69"/>
    <w:rsid w:val="00462B3D"/>
    <w:rsid w:val="004710C3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3B0"/>
    <w:rsid w:val="004D1AC9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1653F"/>
    <w:rsid w:val="00524B43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6848"/>
    <w:rsid w:val="005570D2"/>
    <w:rsid w:val="00561528"/>
    <w:rsid w:val="0056153F"/>
    <w:rsid w:val="00561B14"/>
    <w:rsid w:val="00561B6F"/>
    <w:rsid w:val="00562C87"/>
    <w:rsid w:val="005636BD"/>
    <w:rsid w:val="005666D5"/>
    <w:rsid w:val="005669A7"/>
    <w:rsid w:val="00573401"/>
    <w:rsid w:val="00576714"/>
    <w:rsid w:val="0057685A"/>
    <w:rsid w:val="005832EE"/>
    <w:rsid w:val="005847EF"/>
    <w:rsid w:val="005851E6"/>
    <w:rsid w:val="005878B7"/>
    <w:rsid w:val="00590BFA"/>
    <w:rsid w:val="00592C9A"/>
    <w:rsid w:val="00593DF8"/>
    <w:rsid w:val="00595745"/>
    <w:rsid w:val="005A0E18"/>
    <w:rsid w:val="005A12A5"/>
    <w:rsid w:val="005A3790"/>
    <w:rsid w:val="005A3CCB"/>
    <w:rsid w:val="005A6AC2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4FFA"/>
    <w:rsid w:val="005E738F"/>
    <w:rsid w:val="005E788B"/>
    <w:rsid w:val="005F1519"/>
    <w:rsid w:val="005F4862"/>
    <w:rsid w:val="005F5679"/>
    <w:rsid w:val="005F5FDF"/>
    <w:rsid w:val="005F6960"/>
    <w:rsid w:val="005F7000"/>
    <w:rsid w:val="005F7AAA"/>
    <w:rsid w:val="00600BAA"/>
    <w:rsid w:val="00601026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04"/>
    <w:rsid w:val="00631897"/>
    <w:rsid w:val="00632928"/>
    <w:rsid w:val="006330DA"/>
    <w:rsid w:val="00633262"/>
    <w:rsid w:val="00633460"/>
    <w:rsid w:val="006402E7"/>
    <w:rsid w:val="00640CB6"/>
    <w:rsid w:val="00641B42"/>
    <w:rsid w:val="0064224B"/>
    <w:rsid w:val="00645750"/>
    <w:rsid w:val="00650692"/>
    <w:rsid w:val="006508D3"/>
    <w:rsid w:val="00650AFA"/>
    <w:rsid w:val="00653B0E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09FD"/>
    <w:rsid w:val="00691CCF"/>
    <w:rsid w:val="00693AFA"/>
    <w:rsid w:val="00695101"/>
    <w:rsid w:val="00695B9A"/>
    <w:rsid w:val="00696563"/>
    <w:rsid w:val="006979F8"/>
    <w:rsid w:val="006A3487"/>
    <w:rsid w:val="006A6068"/>
    <w:rsid w:val="006B114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17A2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5EF5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563FA"/>
    <w:rsid w:val="00764786"/>
    <w:rsid w:val="00766E12"/>
    <w:rsid w:val="0077098E"/>
    <w:rsid w:val="00771287"/>
    <w:rsid w:val="0077149E"/>
    <w:rsid w:val="00772EB9"/>
    <w:rsid w:val="00777518"/>
    <w:rsid w:val="0077779E"/>
    <w:rsid w:val="00780FB6"/>
    <w:rsid w:val="0078552A"/>
    <w:rsid w:val="00785729"/>
    <w:rsid w:val="00786058"/>
    <w:rsid w:val="0079487D"/>
    <w:rsid w:val="007966D4"/>
    <w:rsid w:val="00796A0A"/>
    <w:rsid w:val="0079792C"/>
    <w:rsid w:val="007A04BD"/>
    <w:rsid w:val="007A0989"/>
    <w:rsid w:val="007A331F"/>
    <w:rsid w:val="007A3844"/>
    <w:rsid w:val="007A4381"/>
    <w:rsid w:val="007A5466"/>
    <w:rsid w:val="007A5B74"/>
    <w:rsid w:val="007A7EC1"/>
    <w:rsid w:val="007B4FCA"/>
    <w:rsid w:val="007B7B85"/>
    <w:rsid w:val="007C462E"/>
    <w:rsid w:val="007C496B"/>
    <w:rsid w:val="007C5DB9"/>
    <w:rsid w:val="007C6803"/>
    <w:rsid w:val="007D2892"/>
    <w:rsid w:val="007D2DCC"/>
    <w:rsid w:val="007D47E1"/>
    <w:rsid w:val="007D6A19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2B2E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BF6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04D"/>
    <w:rsid w:val="008F5E16"/>
    <w:rsid w:val="008F5EFC"/>
    <w:rsid w:val="00901670"/>
    <w:rsid w:val="0090174F"/>
    <w:rsid w:val="00902212"/>
    <w:rsid w:val="00903E0A"/>
    <w:rsid w:val="00904721"/>
    <w:rsid w:val="00907780"/>
    <w:rsid w:val="00907EDD"/>
    <w:rsid w:val="009107AD"/>
    <w:rsid w:val="00912209"/>
    <w:rsid w:val="00915568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66A0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D6395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1E6C"/>
    <w:rsid w:val="00A425FA"/>
    <w:rsid w:val="00A43960"/>
    <w:rsid w:val="00A46902"/>
    <w:rsid w:val="00A50625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863A0"/>
    <w:rsid w:val="00A932BB"/>
    <w:rsid w:val="00A93579"/>
    <w:rsid w:val="00A93934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13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0CAD"/>
    <w:rsid w:val="00B233BB"/>
    <w:rsid w:val="00B25612"/>
    <w:rsid w:val="00B26437"/>
    <w:rsid w:val="00B2678E"/>
    <w:rsid w:val="00B30647"/>
    <w:rsid w:val="00B31F0E"/>
    <w:rsid w:val="00B34F25"/>
    <w:rsid w:val="00B43672"/>
    <w:rsid w:val="00B473D8"/>
    <w:rsid w:val="00B5165A"/>
    <w:rsid w:val="00B524C1"/>
    <w:rsid w:val="00B52C8D"/>
    <w:rsid w:val="00B5452E"/>
    <w:rsid w:val="00B564BF"/>
    <w:rsid w:val="00B60CC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1C6B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58E"/>
    <w:rsid w:val="00BD4E55"/>
    <w:rsid w:val="00BD513B"/>
    <w:rsid w:val="00BD5E52"/>
    <w:rsid w:val="00BE00CD"/>
    <w:rsid w:val="00BE0917"/>
    <w:rsid w:val="00BE0E75"/>
    <w:rsid w:val="00BE1789"/>
    <w:rsid w:val="00BE3634"/>
    <w:rsid w:val="00BE3E30"/>
    <w:rsid w:val="00BE5274"/>
    <w:rsid w:val="00BE71CD"/>
    <w:rsid w:val="00BE72FF"/>
    <w:rsid w:val="00BE7748"/>
    <w:rsid w:val="00BE7BDA"/>
    <w:rsid w:val="00BF0548"/>
    <w:rsid w:val="00BF4949"/>
    <w:rsid w:val="00BF4D7C"/>
    <w:rsid w:val="00BF5085"/>
    <w:rsid w:val="00C013F4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078A4"/>
    <w:rsid w:val="00D11B0B"/>
    <w:rsid w:val="00D12A3E"/>
    <w:rsid w:val="00D22160"/>
    <w:rsid w:val="00D22172"/>
    <w:rsid w:val="00D2301B"/>
    <w:rsid w:val="00D239EE"/>
    <w:rsid w:val="00D276DC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47B"/>
    <w:rsid w:val="00DA25E7"/>
    <w:rsid w:val="00DA3687"/>
    <w:rsid w:val="00DA39F2"/>
    <w:rsid w:val="00DA471E"/>
    <w:rsid w:val="00DA564B"/>
    <w:rsid w:val="00DA6A5C"/>
    <w:rsid w:val="00DB311F"/>
    <w:rsid w:val="00DB53C6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1C72"/>
    <w:rsid w:val="00DD5BCC"/>
    <w:rsid w:val="00DD7509"/>
    <w:rsid w:val="00DD79C7"/>
    <w:rsid w:val="00DD7D6E"/>
    <w:rsid w:val="00DE34B2"/>
    <w:rsid w:val="00DE49DE"/>
    <w:rsid w:val="00DE5CC9"/>
    <w:rsid w:val="00DE618B"/>
    <w:rsid w:val="00DE6EC2"/>
    <w:rsid w:val="00DF0834"/>
    <w:rsid w:val="00DF0873"/>
    <w:rsid w:val="00DF2707"/>
    <w:rsid w:val="00DF4D90"/>
    <w:rsid w:val="00DF510D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298C"/>
    <w:rsid w:val="00E2551E"/>
    <w:rsid w:val="00E26B13"/>
    <w:rsid w:val="00E27E5A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4BBF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5BBC"/>
    <w:rsid w:val="00E96852"/>
    <w:rsid w:val="00EA16AC"/>
    <w:rsid w:val="00EA385A"/>
    <w:rsid w:val="00EA3931"/>
    <w:rsid w:val="00EA658E"/>
    <w:rsid w:val="00EA7A88"/>
    <w:rsid w:val="00EB0F92"/>
    <w:rsid w:val="00EB27F2"/>
    <w:rsid w:val="00EB3928"/>
    <w:rsid w:val="00EB5373"/>
    <w:rsid w:val="00EB7700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2C60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3F8D"/>
    <w:rsid w:val="00F84153"/>
    <w:rsid w:val="00F85661"/>
    <w:rsid w:val="00F8749F"/>
    <w:rsid w:val="00F96602"/>
    <w:rsid w:val="00F9735A"/>
    <w:rsid w:val="00FA32FC"/>
    <w:rsid w:val="00FA59FD"/>
    <w:rsid w:val="00FA5D8C"/>
    <w:rsid w:val="00FA6403"/>
    <w:rsid w:val="00FB16CD"/>
    <w:rsid w:val="00FB5871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1F7F544-7581-4E59-BF02-EBAEC8B1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BD458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D458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D458E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D45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D458E"/>
    <w:rPr>
      <w:b/>
      <w:bCs/>
    </w:rPr>
  </w:style>
  <w:style w:type="paragraph" w:styleId="Revision">
    <w:name w:val="Revision"/>
    <w:hidden/>
    <w:uiPriority w:val="99"/>
    <w:semiHidden/>
    <w:rsid w:val="00822B2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5A6AC2"/>
    <w:pPr>
      <w:ind w:left="720"/>
      <w:contextualSpacing/>
    </w:pPr>
  </w:style>
  <w:style w:type="character" w:styleId="Hyperlink">
    <w:name w:val="Hyperlink"/>
    <w:basedOn w:val="DefaultParagraphFont"/>
    <w:unhideWhenUsed/>
    <w:rsid w:val="0042245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24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423</Words>
  <Characters>2298</Characters>
  <Application>Microsoft Office Word</Application>
  <DocSecurity>0</DocSecurity>
  <Lines>67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HB00206 (Committee Report (Substituted))</vt:lpstr>
    </vt:vector>
  </TitlesOfParts>
  <Company>State of Texas</Company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89R 22618</dc:subject>
  <dc:creator>State of Texas</dc:creator>
  <dc:description>HB 206 by Craddick-(H)Energy Resources (Substitute Document Number: 89R 21457)</dc:description>
  <cp:lastModifiedBy>Damian Duarte</cp:lastModifiedBy>
  <cp:revision>2</cp:revision>
  <cp:lastPrinted>2003-11-26T17:21:00Z</cp:lastPrinted>
  <dcterms:created xsi:type="dcterms:W3CDTF">2025-04-07T16:29:00Z</dcterms:created>
  <dcterms:modified xsi:type="dcterms:W3CDTF">2025-04-07T16:29:00Z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25.94.571</vt:lpwstr>
  </property>
</Properties>
</file>