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883" w:rsidRDefault="005A788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AFE957268754E46A0EAAD7E2E925EEB"/>
          </w:placeholder>
        </w:sdtPr>
        <w:sdtContent>
          <w:r w:rsidRPr="005C2A78">
            <w:rPr>
              <w:rFonts w:cs="Times New Roman"/>
              <w:b/>
              <w:szCs w:val="24"/>
              <w:u w:val="single"/>
            </w:rPr>
            <w:t>BILL ANALYSIS</w:t>
          </w:r>
        </w:sdtContent>
      </w:sdt>
    </w:p>
    <w:p w:rsidR="005A7883" w:rsidRPr="00585C31" w:rsidRDefault="005A7883" w:rsidP="000F1DF9">
      <w:pPr>
        <w:spacing w:after="0" w:line="240" w:lineRule="auto"/>
        <w:rPr>
          <w:rFonts w:cs="Times New Roman"/>
          <w:szCs w:val="24"/>
        </w:rPr>
      </w:pPr>
    </w:p>
    <w:p w:rsidR="005A7883" w:rsidRPr="00585C31" w:rsidRDefault="005A788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A7883" w:rsidTr="000F1DF9">
        <w:tc>
          <w:tcPr>
            <w:tcW w:w="2718" w:type="dxa"/>
          </w:tcPr>
          <w:p w:rsidR="005A7883" w:rsidRPr="005C2A78" w:rsidRDefault="005A7883" w:rsidP="006D756B">
            <w:pPr>
              <w:rPr>
                <w:rFonts w:cs="Times New Roman"/>
                <w:szCs w:val="24"/>
              </w:rPr>
            </w:pPr>
            <w:sdt>
              <w:sdtPr>
                <w:rPr>
                  <w:rFonts w:cs="Times New Roman"/>
                  <w:szCs w:val="24"/>
                </w:rPr>
                <w:alias w:val="Agency Title"/>
                <w:tag w:val="AgencyTitleContentControl"/>
                <w:id w:val="1920747753"/>
                <w:lock w:val="sdtContentLocked"/>
                <w:placeholder>
                  <w:docPart w:val="5621F7A5AB87481BBD073D79DAFFA2EF"/>
                </w:placeholder>
              </w:sdtPr>
              <w:sdtEndPr>
                <w:rPr>
                  <w:rFonts w:cstheme="minorBidi"/>
                  <w:szCs w:val="22"/>
                </w:rPr>
              </w:sdtEndPr>
              <w:sdtContent>
                <w:r>
                  <w:rPr>
                    <w:rFonts w:cs="Times New Roman"/>
                    <w:szCs w:val="24"/>
                  </w:rPr>
                  <w:t>Senate Research Center</w:t>
                </w:r>
              </w:sdtContent>
            </w:sdt>
          </w:p>
        </w:tc>
        <w:tc>
          <w:tcPr>
            <w:tcW w:w="6858" w:type="dxa"/>
          </w:tcPr>
          <w:p w:rsidR="005A7883" w:rsidRPr="00FF6471" w:rsidRDefault="005A7883" w:rsidP="000F1DF9">
            <w:pPr>
              <w:jc w:val="right"/>
              <w:rPr>
                <w:rFonts w:cs="Times New Roman"/>
                <w:szCs w:val="24"/>
              </w:rPr>
            </w:pPr>
            <w:sdt>
              <w:sdtPr>
                <w:rPr>
                  <w:rFonts w:cs="Times New Roman"/>
                  <w:szCs w:val="24"/>
                </w:rPr>
                <w:alias w:val="Bill Number"/>
                <w:tag w:val="BillNumberOne"/>
                <w:id w:val="-410784069"/>
                <w:lock w:val="sdtContentLocked"/>
                <w:placeholder>
                  <w:docPart w:val="D545FD9E3F0D46E5B740C9D03DE7C663"/>
                </w:placeholder>
              </w:sdtPr>
              <w:sdtContent>
                <w:r>
                  <w:rPr>
                    <w:rFonts w:cs="Times New Roman"/>
                    <w:szCs w:val="24"/>
                  </w:rPr>
                  <w:t>H.B. 247</w:t>
                </w:r>
              </w:sdtContent>
            </w:sdt>
          </w:p>
        </w:tc>
      </w:tr>
      <w:tr w:rsidR="005A7883" w:rsidTr="000F1DF9">
        <w:sdt>
          <w:sdtPr>
            <w:rPr>
              <w:rFonts w:cs="Times New Roman"/>
              <w:szCs w:val="24"/>
            </w:rPr>
            <w:alias w:val="TLCNumber"/>
            <w:tag w:val="TLCNumber"/>
            <w:id w:val="-542600604"/>
            <w:lock w:val="sdtLocked"/>
            <w:placeholder>
              <w:docPart w:val="0D32495C1F434D3C9AD65C8A259DFEB4"/>
            </w:placeholder>
          </w:sdtPr>
          <w:sdtContent>
            <w:tc>
              <w:tcPr>
                <w:tcW w:w="2718" w:type="dxa"/>
              </w:tcPr>
              <w:p w:rsidR="005A7883" w:rsidRPr="000F1DF9" w:rsidRDefault="005A7883" w:rsidP="00C65088">
                <w:pPr>
                  <w:rPr>
                    <w:rFonts w:cs="Times New Roman"/>
                    <w:szCs w:val="24"/>
                  </w:rPr>
                </w:pPr>
                <w:r>
                  <w:rPr>
                    <w:rFonts w:cs="Times New Roman"/>
                    <w:szCs w:val="24"/>
                  </w:rPr>
                  <w:t>89R20572 RDS-F</w:t>
                </w:r>
              </w:p>
            </w:tc>
          </w:sdtContent>
        </w:sdt>
        <w:tc>
          <w:tcPr>
            <w:tcW w:w="6858" w:type="dxa"/>
          </w:tcPr>
          <w:p w:rsidR="005A7883" w:rsidRPr="005C2A78" w:rsidRDefault="005A7883" w:rsidP="00073EDD">
            <w:pPr>
              <w:jc w:val="right"/>
              <w:rPr>
                <w:rFonts w:cs="Times New Roman"/>
                <w:szCs w:val="24"/>
              </w:rPr>
            </w:pPr>
            <w:sdt>
              <w:sdtPr>
                <w:rPr>
                  <w:rFonts w:cs="Times New Roman"/>
                  <w:szCs w:val="24"/>
                </w:rPr>
                <w:alias w:val="Author Label"/>
                <w:tag w:val="By"/>
                <w:id w:val="72399597"/>
                <w:lock w:val="sdtLocked"/>
                <w:placeholder>
                  <w:docPart w:val="38F6E07B81C3454FA5CAE4BBAED4FF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7EF398FBFE4DFDB94FC2A5F5E32AE3"/>
                </w:placeholder>
              </w:sdtPr>
              <w:sdtContent>
                <w:r>
                  <w:rPr>
                    <w:rFonts w:cs="Times New Roman"/>
                    <w:szCs w:val="24"/>
                  </w:rPr>
                  <w:t>Guillen</w:t>
                </w:r>
              </w:sdtContent>
            </w:sdt>
            <w:sdt>
              <w:sdtPr>
                <w:rPr>
                  <w:rFonts w:cs="Times New Roman"/>
                  <w:szCs w:val="24"/>
                </w:rPr>
                <w:alias w:val="Sponsor"/>
                <w:tag w:val="Sponsor"/>
                <w:id w:val="-2039656131"/>
                <w:lock w:val="sdtContentLocked"/>
                <w:placeholder>
                  <w:docPart w:val="4F0F78E6BAEF498BB9CBD99EE992D00E"/>
                </w:placeholder>
              </w:sdtPr>
              <w:sdtContent>
                <w:r>
                  <w:rPr>
                    <w:rFonts w:cs="Times New Roman"/>
                    <w:szCs w:val="24"/>
                  </w:rPr>
                  <w:t xml:space="preserve"> (Middleton)</w:t>
                </w:r>
              </w:sdtContent>
            </w:sdt>
            <w:sdt>
              <w:sdtPr>
                <w:rPr>
                  <w:rFonts w:cs="Times New Roman"/>
                  <w:szCs w:val="24"/>
                </w:rPr>
                <w:alias w:val="DualSponsor"/>
                <w:tag w:val="DualSponsor"/>
                <w:id w:val="1029379812"/>
                <w:lock w:val="sdtContentLocked"/>
                <w:placeholder>
                  <w:docPart w:val="1BE0AE1B80934F398F38B2DAE5F47722"/>
                </w:placeholder>
                <w:showingPlcHdr/>
              </w:sdtPr>
              <w:sdtContent/>
            </w:sdt>
          </w:p>
        </w:tc>
      </w:tr>
      <w:tr w:rsidR="005A7883" w:rsidTr="000F1DF9">
        <w:tc>
          <w:tcPr>
            <w:tcW w:w="2718" w:type="dxa"/>
          </w:tcPr>
          <w:p w:rsidR="005A7883" w:rsidRPr="00BC7495" w:rsidRDefault="005A7883" w:rsidP="000F1DF9">
            <w:pPr>
              <w:rPr>
                <w:rFonts w:cs="Times New Roman"/>
                <w:szCs w:val="24"/>
              </w:rPr>
            </w:pPr>
          </w:p>
        </w:tc>
        <w:sdt>
          <w:sdtPr>
            <w:rPr>
              <w:rFonts w:cs="Times New Roman"/>
              <w:szCs w:val="24"/>
            </w:rPr>
            <w:alias w:val="Committee"/>
            <w:tag w:val="Committee"/>
            <w:id w:val="1914272295"/>
            <w:lock w:val="sdtContentLocked"/>
            <w:placeholder>
              <w:docPart w:val="B24F62B0F1B64F25BE9B7AFC5B343BA0"/>
            </w:placeholder>
          </w:sdtPr>
          <w:sdtContent>
            <w:tc>
              <w:tcPr>
                <w:tcW w:w="6858" w:type="dxa"/>
              </w:tcPr>
              <w:p w:rsidR="005A7883" w:rsidRPr="00FF6471" w:rsidRDefault="005A7883" w:rsidP="000F1DF9">
                <w:pPr>
                  <w:jc w:val="right"/>
                  <w:rPr>
                    <w:rFonts w:cs="Times New Roman"/>
                    <w:szCs w:val="24"/>
                  </w:rPr>
                </w:pPr>
                <w:r>
                  <w:rPr>
                    <w:rFonts w:cs="Times New Roman"/>
                    <w:szCs w:val="24"/>
                  </w:rPr>
                  <w:t>Local Government</w:t>
                </w:r>
              </w:p>
            </w:tc>
          </w:sdtContent>
        </w:sdt>
      </w:tr>
      <w:tr w:rsidR="005A7883" w:rsidTr="000F1DF9">
        <w:tc>
          <w:tcPr>
            <w:tcW w:w="2718" w:type="dxa"/>
          </w:tcPr>
          <w:p w:rsidR="005A7883" w:rsidRPr="00BC7495" w:rsidRDefault="005A7883" w:rsidP="000F1DF9">
            <w:pPr>
              <w:rPr>
                <w:rFonts w:cs="Times New Roman"/>
                <w:szCs w:val="24"/>
              </w:rPr>
            </w:pPr>
          </w:p>
        </w:tc>
        <w:sdt>
          <w:sdtPr>
            <w:rPr>
              <w:rFonts w:cs="Times New Roman"/>
              <w:szCs w:val="24"/>
            </w:rPr>
            <w:alias w:val="Date"/>
            <w:tag w:val="DateContentControl"/>
            <w:id w:val="1178081906"/>
            <w:lock w:val="sdtLocked"/>
            <w:placeholder>
              <w:docPart w:val="3AA2EFD4EDCE4AF9A70C276447EFB3EE"/>
            </w:placeholder>
            <w:date w:fullDate="2025-05-18T00:00:00Z">
              <w:dateFormat w:val="M/d/yyyy"/>
              <w:lid w:val="en-US"/>
              <w:storeMappedDataAs w:val="dateTime"/>
              <w:calendar w:val="gregorian"/>
            </w:date>
          </w:sdtPr>
          <w:sdtContent>
            <w:tc>
              <w:tcPr>
                <w:tcW w:w="6858" w:type="dxa"/>
              </w:tcPr>
              <w:p w:rsidR="005A7883" w:rsidRPr="00FF6471" w:rsidRDefault="005A7883" w:rsidP="000F1DF9">
                <w:pPr>
                  <w:jc w:val="right"/>
                  <w:rPr>
                    <w:rFonts w:cs="Times New Roman"/>
                    <w:szCs w:val="24"/>
                  </w:rPr>
                </w:pPr>
                <w:r>
                  <w:rPr>
                    <w:rFonts w:cs="Times New Roman"/>
                    <w:szCs w:val="24"/>
                  </w:rPr>
                  <w:t>5/18/2025</w:t>
                </w:r>
              </w:p>
            </w:tc>
          </w:sdtContent>
        </w:sdt>
      </w:tr>
      <w:tr w:rsidR="005A7883" w:rsidTr="000F1DF9">
        <w:tc>
          <w:tcPr>
            <w:tcW w:w="2718" w:type="dxa"/>
          </w:tcPr>
          <w:p w:rsidR="005A7883" w:rsidRPr="00BC7495" w:rsidRDefault="005A7883" w:rsidP="000F1DF9">
            <w:pPr>
              <w:rPr>
                <w:rFonts w:cs="Times New Roman"/>
                <w:szCs w:val="24"/>
              </w:rPr>
            </w:pPr>
          </w:p>
        </w:tc>
        <w:sdt>
          <w:sdtPr>
            <w:rPr>
              <w:rFonts w:cs="Times New Roman"/>
              <w:szCs w:val="24"/>
            </w:rPr>
            <w:alias w:val="BA Version"/>
            <w:tag w:val="BAVersion"/>
            <w:id w:val="-1685590809"/>
            <w:lock w:val="sdtContentLocked"/>
            <w:placeholder>
              <w:docPart w:val="482DECCB0A4447D1ADC49DA650348126"/>
            </w:placeholder>
          </w:sdtPr>
          <w:sdtContent>
            <w:tc>
              <w:tcPr>
                <w:tcW w:w="6858" w:type="dxa"/>
              </w:tcPr>
              <w:p w:rsidR="005A7883" w:rsidRPr="00FF6471" w:rsidRDefault="005A7883" w:rsidP="000F1DF9">
                <w:pPr>
                  <w:jc w:val="right"/>
                  <w:rPr>
                    <w:rFonts w:cs="Times New Roman"/>
                    <w:szCs w:val="24"/>
                  </w:rPr>
                </w:pPr>
                <w:r>
                  <w:rPr>
                    <w:rFonts w:cs="Times New Roman"/>
                    <w:szCs w:val="24"/>
                  </w:rPr>
                  <w:t>Engrossed</w:t>
                </w:r>
              </w:p>
            </w:tc>
          </w:sdtContent>
        </w:sdt>
      </w:tr>
    </w:tbl>
    <w:p w:rsidR="005A7883" w:rsidRPr="00FF6471" w:rsidRDefault="005A7883" w:rsidP="000F1DF9">
      <w:pPr>
        <w:spacing w:after="0" w:line="240" w:lineRule="auto"/>
        <w:rPr>
          <w:rFonts w:cs="Times New Roman"/>
          <w:szCs w:val="24"/>
        </w:rPr>
      </w:pPr>
    </w:p>
    <w:p w:rsidR="005A7883" w:rsidRPr="00FF6471" w:rsidRDefault="005A7883" w:rsidP="000F1DF9">
      <w:pPr>
        <w:spacing w:after="0" w:line="240" w:lineRule="auto"/>
        <w:rPr>
          <w:rFonts w:cs="Times New Roman"/>
          <w:szCs w:val="24"/>
        </w:rPr>
      </w:pPr>
    </w:p>
    <w:p w:rsidR="005A7883" w:rsidRPr="00FF6471" w:rsidRDefault="005A788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EBAF56D84FC43BF9D18CA99E26F1417"/>
        </w:placeholder>
      </w:sdtPr>
      <w:sdtContent>
        <w:p w:rsidR="005A7883" w:rsidRDefault="005A788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35832670CA2454AB24A4628D404A7FC"/>
        </w:placeholder>
      </w:sdtPr>
      <w:sdtContent>
        <w:p w:rsidR="005A7883" w:rsidRDefault="005A7883" w:rsidP="005A7883">
          <w:pPr>
            <w:pStyle w:val="NormalWeb"/>
            <w:spacing w:before="0" w:beforeAutospacing="0" w:after="0" w:afterAutospacing="0"/>
            <w:jc w:val="both"/>
            <w:divId w:val="286594209"/>
            <w:rPr>
              <w:rFonts w:eastAsia="Times New Roman"/>
              <w:bCs/>
            </w:rPr>
          </w:pPr>
        </w:p>
        <w:p w:rsidR="005A7883" w:rsidRPr="00A8325B" w:rsidRDefault="005A7883" w:rsidP="005A7883">
          <w:pPr>
            <w:pStyle w:val="NormalWeb"/>
            <w:spacing w:before="0" w:beforeAutospacing="0" w:after="0" w:afterAutospacing="0"/>
            <w:jc w:val="both"/>
            <w:divId w:val="286594209"/>
          </w:pPr>
          <w:r w:rsidRPr="00A8325B">
            <w:t>As of February 20, 2025, the Texas Facilities Commission has completed 56.9 miles of border wall and has closed on 105 easements that enable the construction of border infrastructure on private land. The author informed the committee that the installation of border security infrastructure on private land could place an unexpected and unfair burden on property owners who dedicate land for that purpose by increasing the property's appraised value, which could increase property taxes. H.B. 247 seeks to ensure that property owners supporting border security efforts are not financially penalized for their contributions by providing a property tax exemption for the value added to property through the construction or installation of improvementsinstalled or constructed under a qualified border security infrastructure agreement or on land dedicated for that purpose through a recorded easement. </w:t>
          </w:r>
        </w:p>
        <w:p w:rsidR="005A7883" w:rsidRPr="00D70925" w:rsidRDefault="005A7883" w:rsidP="005A7883">
          <w:pPr>
            <w:spacing w:after="0" w:line="240" w:lineRule="auto"/>
            <w:jc w:val="both"/>
            <w:rPr>
              <w:rFonts w:eastAsia="Times New Roman" w:cs="Times New Roman"/>
              <w:bCs/>
              <w:szCs w:val="24"/>
            </w:rPr>
          </w:pPr>
        </w:p>
      </w:sdtContent>
    </w:sdt>
    <w:p w:rsidR="005A7883" w:rsidRDefault="005A7883" w:rsidP="005A788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247 </w:t>
      </w:r>
      <w:bookmarkStart w:id="1" w:name="AmendsCurrentLaw"/>
      <w:bookmarkEnd w:id="1"/>
      <w:r>
        <w:rPr>
          <w:rFonts w:cs="Times New Roman"/>
          <w:szCs w:val="24"/>
        </w:rPr>
        <w:t>amends current law relating to an exemption from ad valorem taxation of the amount of the appraised value of real property located in certain counties that arises from the installation or construction on the property of border security infrastructure and related improvements and to the consideration of the price paid by certain governmental entities for a parcel of or easement in real property purchased for the purpose of installing or constructing such infrastructure when appraising other real property.</w:t>
      </w:r>
    </w:p>
    <w:p w:rsidR="005A7883" w:rsidRPr="00A8325B" w:rsidRDefault="005A7883" w:rsidP="005A7883">
      <w:pPr>
        <w:spacing w:after="0" w:line="240" w:lineRule="auto"/>
        <w:jc w:val="both"/>
        <w:rPr>
          <w:rFonts w:eastAsia="Times New Roman" w:cs="Times New Roman"/>
          <w:szCs w:val="24"/>
        </w:rPr>
      </w:pPr>
    </w:p>
    <w:p w:rsidR="005A7883" w:rsidRPr="005C2A78" w:rsidRDefault="005A7883" w:rsidP="005A788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168B6725E8C4041914F54B2432BDEA8"/>
          </w:placeholder>
        </w:sdtPr>
        <w:sdtContent>
          <w:r>
            <w:rPr>
              <w:rFonts w:eastAsia="Times New Roman" w:cs="Times New Roman"/>
              <w:b/>
              <w:szCs w:val="24"/>
              <w:u w:val="single"/>
            </w:rPr>
            <w:t>RULEMAKING AUTHORITY</w:t>
          </w:r>
        </w:sdtContent>
      </w:sdt>
    </w:p>
    <w:p w:rsidR="005A7883" w:rsidRPr="006529C4" w:rsidRDefault="005A7883" w:rsidP="005A7883">
      <w:pPr>
        <w:spacing w:after="0" w:line="240" w:lineRule="auto"/>
        <w:jc w:val="both"/>
        <w:rPr>
          <w:rFonts w:cs="Times New Roman"/>
          <w:szCs w:val="24"/>
        </w:rPr>
      </w:pPr>
    </w:p>
    <w:p w:rsidR="005A7883" w:rsidRPr="006529C4" w:rsidRDefault="005A7883" w:rsidP="005A788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A7883" w:rsidRPr="006529C4" w:rsidRDefault="005A7883" w:rsidP="005A7883">
      <w:pPr>
        <w:spacing w:after="0" w:line="240" w:lineRule="auto"/>
        <w:jc w:val="both"/>
        <w:rPr>
          <w:rFonts w:cs="Times New Roman"/>
          <w:szCs w:val="24"/>
        </w:rPr>
      </w:pPr>
    </w:p>
    <w:p w:rsidR="005A7883" w:rsidRPr="005C2A78" w:rsidRDefault="005A7883" w:rsidP="005A788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AB52886FC94969B328B6BFDD216C18"/>
          </w:placeholder>
        </w:sdtPr>
        <w:sdtContent>
          <w:r>
            <w:rPr>
              <w:rFonts w:eastAsia="Times New Roman" w:cs="Times New Roman"/>
              <w:b/>
              <w:szCs w:val="24"/>
              <w:u w:val="single"/>
            </w:rPr>
            <w:t>SECTION BY SECTION ANALYSIS</w:t>
          </w:r>
        </w:sdtContent>
      </w:sdt>
    </w:p>
    <w:p w:rsidR="005A7883" w:rsidRPr="005C2A78" w:rsidRDefault="005A7883" w:rsidP="005A7883">
      <w:pPr>
        <w:spacing w:after="0" w:line="240" w:lineRule="auto"/>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1.  Amends Subchapter B, Chapter 11, Tax Code, by adding Section 11.38, as follows:</w:t>
      </w:r>
    </w:p>
    <w:p w:rsidR="005A7883" w:rsidRPr="00A8325B" w:rsidRDefault="005A7883" w:rsidP="005A7883">
      <w:pPr>
        <w:widowControl w:val="0"/>
        <w:autoSpaceDE w:val="0"/>
        <w:autoSpaceDN w:val="0"/>
        <w:adjustRightInd w:val="0"/>
        <w:spacing w:after="0" w:line="240" w:lineRule="auto"/>
        <w:ind w:left="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ind w:left="720"/>
        <w:jc w:val="both"/>
        <w:rPr>
          <w:rFonts w:eastAsia="Times New Roman" w:cs="Times New Roman"/>
          <w:szCs w:val="24"/>
        </w:rPr>
      </w:pPr>
      <w:r w:rsidRPr="00A8325B">
        <w:rPr>
          <w:rFonts w:eastAsia="Times New Roman" w:cs="Times New Roman"/>
          <w:szCs w:val="24"/>
        </w:rPr>
        <w:t xml:space="preserve">Sec. 11.38.  BORDER SECURITY INFRASTRUCTURE.  (a)  Provides that </w:t>
      </w:r>
      <w:r>
        <w:rPr>
          <w:rFonts w:eastAsia="Times New Roman" w:cs="Times New Roman"/>
          <w:szCs w:val="24"/>
        </w:rPr>
        <w:t>t</w:t>
      </w:r>
      <w:r w:rsidRPr="00A8325B">
        <w:rPr>
          <w:rFonts w:eastAsia="Times New Roman" w:cs="Times New Roman"/>
          <w:szCs w:val="24"/>
        </w:rPr>
        <w:t>his section applies only to real property located in a county that borders the United Mexican States.</w:t>
      </w:r>
    </w:p>
    <w:p w:rsidR="005A7883" w:rsidRPr="00A8325B" w:rsidRDefault="005A7883" w:rsidP="005A7883">
      <w:pPr>
        <w:widowControl w:val="0"/>
        <w:autoSpaceDE w:val="0"/>
        <w:autoSpaceDN w:val="0"/>
        <w:adjustRightInd w:val="0"/>
        <w:spacing w:after="0" w:line="240" w:lineRule="auto"/>
        <w:ind w:firstLine="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ind w:left="1440"/>
        <w:jc w:val="both"/>
        <w:rPr>
          <w:rFonts w:eastAsia="Times New Roman" w:cs="Times New Roman"/>
          <w:szCs w:val="24"/>
        </w:rPr>
      </w:pPr>
      <w:r w:rsidRPr="00A8325B">
        <w:rPr>
          <w:rFonts w:eastAsia="Times New Roman" w:cs="Times New Roman"/>
          <w:szCs w:val="24"/>
        </w:rPr>
        <w:t xml:space="preserve">(b)  Defines "border security infrastructure" and "qualified border security infrastructure agreement." </w:t>
      </w:r>
    </w:p>
    <w:p w:rsidR="005A7883" w:rsidRPr="00A8325B" w:rsidRDefault="005A7883" w:rsidP="005A7883">
      <w:pPr>
        <w:widowControl w:val="0"/>
        <w:autoSpaceDE w:val="0"/>
        <w:autoSpaceDN w:val="0"/>
        <w:adjustRightInd w:val="0"/>
        <w:spacing w:after="0" w:line="240" w:lineRule="auto"/>
        <w:ind w:firstLine="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ind w:left="1440"/>
        <w:jc w:val="both"/>
        <w:rPr>
          <w:rFonts w:eastAsia="Times New Roman" w:cs="Times New Roman"/>
          <w:szCs w:val="24"/>
        </w:rPr>
      </w:pPr>
      <w:r w:rsidRPr="00A8325B">
        <w:rPr>
          <w:rFonts w:eastAsia="Times New Roman" w:cs="Times New Roman"/>
          <w:szCs w:val="24"/>
        </w:rPr>
        <w:t>(c)  Provides that a person is entitled to an exemption from taxation of the amount of appraised value of real property owned by the person that arises from the installation or construction on the property of an improvement that is installed or constructed under a qualified border security infrastructure agreement or on land subject to a recorded easement granted by the property owner to this state or the United States that dedicates the property for a purpose described by Subsection (b)(1) (relating to defining "border security infrastructure").</w:t>
      </w:r>
    </w:p>
    <w:p w:rsidR="005A7883" w:rsidRPr="00A8325B" w:rsidRDefault="005A7883" w:rsidP="005A7883">
      <w:pPr>
        <w:widowControl w:val="0"/>
        <w:autoSpaceDE w:val="0"/>
        <w:autoSpaceDN w:val="0"/>
        <w:adjustRightInd w:val="0"/>
        <w:spacing w:after="0" w:line="240" w:lineRule="auto"/>
        <w:ind w:left="144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2. Amends Section 11.43(c), Tax Code, as follows:</w:t>
      </w: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ind w:left="720"/>
        <w:jc w:val="both"/>
        <w:rPr>
          <w:rFonts w:eastAsia="Times New Roman" w:cs="Times New Roman"/>
          <w:szCs w:val="24"/>
        </w:rPr>
      </w:pPr>
      <w:r w:rsidRPr="00A8325B">
        <w:rPr>
          <w:rFonts w:eastAsia="Times New Roman" w:cs="Times New Roman"/>
          <w:szCs w:val="24"/>
        </w:rPr>
        <w:t xml:space="preserve">(c) Provides that an exemption provided by certain </w:t>
      </w:r>
      <w:r>
        <w:rPr>
          <w:rFonts w:eastAsia="Times New Roman" w:cs="Times New Roman"/>
          <w:szCs w:val="24"/>
        </w:rPr>
        <w:t>sections</w:t>
      </w:r>
      <w:r w:rsidRPr="00A8325B">
        <w:rPr>
          <w:rFonts w:eastAsia="Times New Roman" w:cs="Times New Roman"/>
          <w:szCs w:val="24"/>
        </w:rPr>
        <w:t xml:space="preserve"> of the Tax Code, including Section 11.38, once allowed, need not be claimed in subsequent years, and except as otherwise provided by Subsection (e) (relating to prohibiting a person who fails to </w:t>
      </w:r>
      <w:r w:rsidRPr="00A8325B">
        <w:rPr>
          <w:rFonts w:eastAsia="Times New Roman" w:cs="Times New Roman"/>
          <w:szCs w:val="24"/>
          <w:highlight w:val="white"/>
        </w:rPr>
        <w:t>file timely a completed application form</w:t>
      </w:r>
      <w:r w:rsidRPr="00A8325B">
        <w:rPr>
          <w:rFonts w:eastAsia="Times New Roman" w:cs="Times New Roman"/>
          <w:szCs w:val="24"/>
        </w:rPr>
        <w:t xml:space="preserve"> from receiving the exemption), the exemption applies to the property until it changes ownership or the person's qualification for the exemption changes. Makes nonsubstantive changes.  </w:t>
      </w: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3.  Amends Section 23.013, Tax Code, by adding Subsection (f), as follows:</w:t>
      </w:r>
    </w:p>
    <w:p w:rsidR="005A7883" w:rsidRPr="00A8325B" w:rsidRDefault="005A7883" w:rsidP="005A7883">
      <w:pPr>
        <w:widowControl w:val="0"/>
        <w:autoSpaceDE w:val="0"/>
        <w:autoSpaceDN w:val="0"/>
        <w:adjustRightInd w:val="0"/>
        <w:spacing w:after="0" w:line="240" w:lineRule="auto"/>
        <w:ind w:left="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ind w:left="720"/>
        <w:jc w:val="both"/>
        <w:rPr>
          <w:rFonts w:eastAsia="Times New Roman" w:cs="Times New Roman"/>
          <w:szCs w:val="24"/>
        </w:rPr>
      </w:pPr>
      <w:r w:rsidRPr="00A8325B">
        <w:rPr>
          <w:rFonts w:eastAsia="Times New Roman" w:cs="Times New Roman"/>
          <w:szCs w:val="24"/>
        </w:rPr>
        <w:t>(f)  Prohibits a chief appraiser, notwithstanding Section 1.04(7)(C) (relating to defining "market value"), in determining the market value of real property, from considering the price paid by this state or the United States to purchase a parcel of or an easement in real property described by Section 11.38(a) if the purchase was for the purpose of installing or constructing on the property border security infrastructure as defined by Section 11.38(b)(1).</w:t>
      </w:r>
    </w:p>
    <w:p w:rsidR="005A7883" w:rsidRPr="00A8325B" w:rsidRDefault="005A7883" w:rsidP="005A7883">
      <w:pPr>
        <w:widowControl w:val="0"/>
        <w:autoSpaceDE w:val="0"/>
        <w:autoSpaceDN w:val="0"/>
        <w:adjustRightInd w:val="0"/>
        <w:spacing w:after="0" w:line="240" w:lineRule="auto"/>
        <w:ind w:firstLine="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4. Makes application of this Act prospective.</w:t>
      </w:r>
    </w:p>
    <w:p w:rsidR="005A7883" w:rsidRPr="00A8325B" w:rsidRDefault="005A7883" w:rsidP="005A7883">
      <w:pPr>
        <w:widowControl w:val="0"/>
        <w:autoSpaceDE w:val="0"/>
        <w:autoSpaceDN w:val="0"/>
        <w:adjustRightInd w:val="0"/>
        <w:spacing w:after="0" w:line="240" w:lineRule="auto"/>
        <w:ind w:firstLine="720"/>
        <w:jc w:val="both"/>
        <w:rPr>
          <w:rFonts w:eastAsia="Times New Roman" w:cs="Times New Roman"/>
          <w:szCs w:val="24"/>
        </w:rPr>
      </w:pP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5.  Provides that it is the intent of the 89th Legislature, Regular Session, 2025, that the amendments made by this Act to Section 11.43(c), Tax Code, be harmonized with another Act of the 89th Legislature, Regular Session, 2025, relating to nonsubstantive additions to and corrections in enacted codes.</w:t>
      </w:r>
    </w:p>
    <w:p w:rsidR="005A7883" w:rsidRPr="00A8325B" w:rsidRDefault="005A7883" w:rsidP="005A7883">
      <w:pPr>
        <w:widowControl w:val="0"/>
        <w:autoSpaceDE w:val="0"/>
        <w:autoSpaceDN w:val="0"/>
        <w:adjustRightInd w:val="0"/>
        <w:spacing w:after="0" w:line="240" w:lineRule="auto"/>
        <w:jc w:val="both"/>
        <w:rPr>
          <w:rFonts w:eastAsia="Times New Roman" w:cs="Times New Roman"/>
          <w:szCs w:val="24"/>
        </w:rPr>
      </w:pPr>
    </w:p>
    <w:p w:rsidR="005A7883" w:rsidRPr="00C8671F" w:rsidRDefault="005A7883" w:rsidP="005A7883">
      <w:pPr>
        <w:widowControl w:val="0"/>
        <w:autoSpaceDE w:val="0"/>
        <w:autoSpaceDN w:val="0"/>
        <w:adjustRightInd w:val="0"/>
        <w:spacing w:after="0" w:line="240" w:lineRule="auto"/>
        <w:jc w:val="both"/>
        <w:rPr>
          <w:rFonts w:eastAsia="Times New Roman" w:cs="Times New Roman"/>
          <w:szCs w:val="24"/>
        </w:rPr>
      </w:pPr>
      <w:r w:rsidRPr="00A8325B">
        <w:rPr>
          <w:rFonts w:eastAsia="Times New Roman" w:cs="Times New Roman"/>
          <w:szCs w:val="24"/>
        </w:rPr>
        <w:t>SECTION 6. Effective date: January 1, 2026, contingent upon approval by the voters of the constitutional amendment proposed by the 89th Legislature, Regular Session, 2025,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r>
        <w:rPr>
          <w:rFonts w:eastAsia="Times New Roman" w:cs="Times New Roman"/>
          <w:szCs w:val="24"/>
        </w:rPr>
        <w:t>.</w:t>
      </w:r>
    </w:p>
    <w:sectPr w:rsidR="005A788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5EDD" w:rsidRDefault="00375EDD" w:rsidP="000F1DF9">
      <w:pPr>
        <w:spacing w:after="0" w:line="240" w:lineRule="auto"/>
      </w:pPr>
      <w:r>
        <w:separator/>
      </w:r>
    </w:p>
  </w:endnote>
  <w:endnote w:type="continuationSeparator" w:id="0">
    <w:p w:rsidR="00375EDD" w:rsidRDefault="00375E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75E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A7883">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A7883">
                <w:rPr>
                  <w:sz w:val="20"/>
                  <w:szCs w:val="20"/>
                </w:rPr>
                <w:t>H.B. 247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A788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75E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5EDD" w:rsidRDefault="00375EDD" w:rsidP="000F1DF9">
      <w:pPr>
        <w:spacing w:after="0" w:line="240" w:lineRule="auto"/>
      </w:pPr>
      <w:r>
        <w:separator/>
      </w:r>
    </w:p>
  </w:footnote>
  <w:footnote w:type="continuationSeparator" w:id="0">
    <w:p w:rsidR="00375EDD" w:rsidRDefault="00375ED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5EDD"/>
    <w:rsid w:val="00376DD2"/>
    <w:rsid w:val="00382704"/>
    <w:rsid w:val="003A2368"/>
    <w:rsid w:val="003D3676"/>
    <w:rsid w:val="00404760"/>
    <w:rsid w:val="0045110C"/>
    <w:rsid w:val="00503AD0"/>
    <w:rsid w:val="005320AA"/>
    <w:rsid w:val="00544B9F"/>
    <w:rsid w:val="00585C31"/>
    <w:rsid w:val="005A7883"/>
    <w:rsid w:val="005A7918"/>
    <w:rsid w:val="005E0AC7"/>
    <w:rsid w:val="005F46D7"/>
    <w:rsid w:val="00605CA0"/>
    <w:rsid w:val="0064394F"/>
    <w:rsid w:val="006529C4"/>
    <w:rsid w:val="006D756B"/>
    <w:rsid w:val="00774EC7"/>
    <w:rsid w:val="00833061"/>
    <w:rsid w:val="00847A44"/>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396E"/>
  <w15:docId w15:val="{81084738-B111-45F9-88A3-703932F0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788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AFE957268754E46A0EAAD7E2E925EEB"/>
        <w:category>
          <w:name w:val="General"/>
          <w:gallery w:val="placeholder"/>
        </w:category>
        <w:types>
          <w:type w:val="bbPlcHdr"/>
        </w:types>
        <w:behaviors>
          <w:behavior w:val="content"/>
        </w:behaviors>
        <w:guid w:val="{A7FBF8B7-6746-4CBD-A6E0-F7855DDD7E22}"/>
      </w:docPartPr>
      <w:docPartBody>
        <w:p w:rsidR="00F727B4" w:rsidRDefault="00F727B4"/>
      </w:docPartBody>
    </w:docPart>
    <w:docPart>
      <w:docPartPr>
        <w:name w:val="5621F7A5AB87481BBD073D79DAFFA2EF"/>
        <w:category>
          <w:name w:val="General"/>
          <w:gallery w:val="placeholder"/>
        </w:category>
        <w:types>
          <w:type w:val="bbPlcHdr"/>
        </w:types>
        <w:behaviors>
          <w:behavior w:val="content"/>
        </w:behaviors>
        <w:guid w:val="{F3B475C9-BC9F-4DB0-9BF0-A7B5AC944E0A}"/>
      </w:docPartPr>
      <w:docPartBody>
        <w:p w:rsidR="00F727B4" w:rsidRDefault="00F727B4"/>
      </w:docPartBody>
    </w:docPart>
    <w:docPart>
      <w:docPartPr>
        <w:name w:val="D545FD9E3F0D46E5B740C9D03DE7C663"/>
        <w:category>
          <w:name w:val="General"/>
          <w:gallery w:val="placeholder"/>
        </w:category>
        <w:types>
          <w:type w:val="bbPlcHdr"/>
        </w:types>
        <w:behaviors>
          <w:behavior w:val="content"/>
        </w:behaviors>
        <w:guid w:val="{13A89D04-B2C8-4111-934D-C335874052E1}"/>
      </w:docPartPr>
      <w:docPartBody>
        <w:p w:rsidR="00F727B4" w:rsidRDefault="00F727B4"/>
      </w:docPartBody>
    </w:docPart>
    <w:docPart>
      <w:docPartPr>
        <w:name w:val="0D32495C1F434D3C9AD65C8A259DFEB4"/>
        <w:category>
          <w:name w:val="General"/>
          <w:gallery w:val="placeholder"/>
        </w:category>
        <w:types>
          <w:type w:val="bbPlcHdr"/>
        </w:types>
        <w:behaviors>
          <w:behavior w:val="content"/>
        </w:behaviors>
        <w:guid w:val="{671356AD-4DD4-4E45-A13B-69C1CC5CFDE8}"/>
      </w:docPartPr>
      <w:docPartBody>
        <w:p w:rsidR="00F727B4" w:rsidRDefault="00F727B4"/>
      </w:docPartBody>
    </w:docPart>
    <w:docPart>
      <w:docPartPr>
        <w:name w:val="38F6E07B81C3454FA5CAE4BBAED4FFBE"/>
        <w:category>
          <w:name w:val="General"/>
          <w:gallery w:val="placeholder"/>
        </w:category>
        <w:types>
          <w:type w:val="bbPlcHdr"/>
        </w:types>
        <w:behaviors>
          <w:behavior w:val="content"/>
        </w:behaviors>
        <w:guid w:val="{F815CCFC-8DAE-4C75-AF9E-DD56978645C9}"/>
      </w:docPartPr>
      <w:docPartBody>
        <w:p w:rsidR="00F727B4" w:rsidRDefault="00F727B4"/>
      </w:docPartBody>
    </w:docPart>
    <w:docPart>
      <w:docPartPr>
        <w:name w:val="067EF398FBFE4DFDB94FC2A5F5E32AE3"/>
        <w:category>
          <w:name w:val="General"/>
          <w:gallery w:val="placeholder"/>
        </w:category>
        <w:types>
          <w:type w:val="bbPlcHdr"/>
        </w:types>
        <w:behaviors>
          <w:behavior w:val="content"/>
        </w:behaviors>
        <w:guid w:val="{3D5C0D6A-6EA9-45A8-8B35-1C7380B0A848}"/>
      </w:docPartPr>
      <w:docPartBody>
        <w:p w:rsidR="00F727B4" w:rsidRDefault="00F727B4"/>
      </w:docPartBody>
    </w:docPart>
    <w:docPart>
      <w:docPartPr>
        <w:name w:val="4F0F78E6BAEF498BB9CBD99EE992D00E"/>
        <w:category>
          <w:name w:val="General"/>
          <w:gallery w:val="placeholder"/>
        </w:category>
        <w:types>
          <w:type w:val="bbPlcHdr"/>
        </w:types>
        <w:behaviors>
          <w:behavior w:val="content"/>
        </w:behaviors>
        <w:guid w:val="{6E01B80C-065E-443B-90A5-C7F1120A328A}"/>
      </w:docPartPr>
      <w:docPartBody>
        <w:p w:rsidR="00F727B4" w:rsidRDefault="00F727B4"/>
      </w:docPartBody>
    </w:docPart>
    <w:docPart>
      <w:docPartPr>
        <w:name w:val="1BE0AE1B80934F398F38B2DAE5F47722"/>
        <w:category>
          <w:name w:val="General"/>
          <w:gallery w:val="placeholder"/>
        </w:category>
        <w:types>
          <w:type w:val="bbPlcHdr"/>
        </w:types>
        <w:behaviors>
          <w:behavior w:val="content"/>
        </w:behaviors>
        <w:guid w:val="{BB7F6573-7D25-4FFA-B781-C64FAC788D66}"/>
      </w:docPartPr>
      <w:docPartBody>
        <w:p w:rsidR="00F727B4" w:rsidRDefault="00F727B4"/>
      </w:docPartBody>
    </w:docPart>
    <w:docPart>
      <w:docPartPr>
        <w:name w:val="B24F62B0F1B64F25BE9B7AFC5B343BA0"/>
        <w:category>
          <w:name w:val="General"/>
          <w:gallery w:val="placeholder"/>
        </w:category>
        <w:types>
          <w:type w:val="bbPlcHdr"/>
        </w:types>
        <w:behaviors>
          <w:behavior w:val="content"/>
        </w:behaviors>
        <w:guid w:val="{D61CD08F-C93C-42A4-9995-747B00BD11BD}"/>
      </w:docPartPr>
      <w:docPartBody>
        <w:p w:rsidR="00F727B4" w:rsidRDefault="00F727B4"/>
      </w:docPartBody>
    </w:docPart>
    <w:docPart>
      <w:docPartPr>
        <w:name w:val="3AA2EFD4EDCE4AF9A70C276447EFB3EE"/>
        <w:category>
          <w:name w:val="General"/>
          <w:gallery w:val="placeholder"/>
        </w:category>
        <w:types>
          <w:type w:val="bbPlcHdr"/>
        </w:types>
        <w:behaviors>
          <w:behavior w:val="content"/>
        </w:behaviors>
        <w:guid w:val="{B26CCB9D-B920-4EDD-8CEF-2376A36F4C7B}"/>
      </w:docPartPr>
      <w:docPartBody>
        <w:p w:rsidR="00F727B4" w:rsidRDefault="000F51F6" w:rsidP="000F51F6">
          <w:pPr>
            <w:pStyle w:val="3AA2EFD4EDCE4AF9A70C276447EFB3EE"/>
          </w:pPr>
          <w:r w:rsidRPr="00A30DD1">
            <w:rPr>
              <w:rStyle w:val="PlaceholderText"/>
            </w:rPr>
            <w:t>Click here to enter a date.</w:t>
          </w:r>
        </w:p>
      </w:docPartBody>
    </w:docPart>
    <w:docPart>
      <w:docPartPr>
        <w:name w:val="482DECCB0A4447D1ADC49DA650348126"/>
        <w:category>
          <w:name w:val="General"/>
          <w:gallery w:val="placeholder"/>
        </w:category>
        <w:types>
          <w:type w:val="bbPlcHdr"/>
        </w:types>
        <w:behaviors>
          <w:behavior w:val="content"/>
        </w:behaviors>
        <w:guid w:val="{135872D2-A5B1-4202-B81B-F97978EDE637}"/>
      </w:docPartPr>
      <w:docPartBody>
        <w:p w:rsidR="00F727B4" w:rsidRDefault="00F727B4"/>
      </w:docPartBody>
    </w:docPart>
    <w:docPart>
      <w:docPartPr>
        <w:name w:val="DEBAF56D84FC43BF9D18CA99E26F1417"/>
        <w:category>
          <w:name w:val="General"/>
          <w:gallery w:val="placeholder"/>
        </w:category>
        <w:types>
          <w:type w:val="bbPlcHdr"/>
        </w:types>
        <w:behaviors>
          <w:behavior w:val="content"/>
        </w:behaviors>
        <w:guid w:val="{864DFD5D-956D-41B6-AF82-A2DDC33F89B3}"/>
      </w:docPartPr>
      <w:docPartBody>
        <w:p w:rsidR="00F727B4" w:rsidRDefault="00F727B4"/>
      </w:docPartBody>
    </w:docPart>
    <w:docPart>
      <w:docPartPr>
        <w:name w:val="035832670CA2454AB24A4628D404A7FC"/>
        <w:category>
          <w:name w:val="General"/>
          <w:gallery w:val="placeholder"/>
        </w:category>
        <w:types>
          <w:type w:val="bbPlcHdr"/>
        </w:types>
        <w:behaviors>
          <w:behavior w:val="content"/>
        </w:behaviors>
        <w:guid w:val="{8230A52A-F24F-4352-B2DA-56FD7BD6668D}"/>
      </w:docPartPr>
      <w:docPartBody>
        <w:p w:rsidR="00F727B4" w:rsidRDefault="000F51F6" w:rsidP="000F51F6">
          <w:pPr>
            <w:pStyle w:val="035832670CA2454AB24A4628D404A7FC"/>
          </w:pPr>
          <w:r>
            <w:rPr>
              <w:rFonts w:eastAsia="Times New Roman" w:cs="Times New Roman"/>
              <w:bCs/>
            </w:rPr>
            <w:t xml:space="preserve"> </w:t>
          </w:r>
        </w:p>
      </w:docPartBody>
    </w:docPart>
    <w:docPart>
      <w:docPartPr>
        <w:name w:val="7168B6725E8C4041914F54B2432BDEA8"/>
        <w:category>
          <w:name w:val="General"/>
          <w:gallery w:val="placeholder"/>
        </w:category>
        <w:types>
          <w:type w:val="bbPlcHdr"/>
        </w:types>
        <w:behaviors>
          <w:behavior w:val="content"/>
        </w:behaviors>
        <w:guid w:val="{ED71EE7B-4D66-4150-A672-474997CDB740}"/>
      </w:docPartPr>
      <w:docPartBody>
        <w:p w:rsidR="00F727B4" w:rsidRDefault="00F727B4"/>
      </w:docPartBody>
    </w:docPart>
    <w:docPart>
      <w:docPartPr>
        <w:name w:val="07AB52886FC94969B328B6BFDD216C18"/>
        <w:category>
          <w:name w:val="General"/>
          <w:gallery w:val="placeholder"/>
        </w:category>
        <w:types>
          <w:type w:val="bbPlcHdr"/>
        </w:types>
        <w:behaviors>
          <w:behavior w:val="content"/>
        </w:behaviors>
        <w:guid w:val="{EC2C05F0-11EE-41EE-B171-41C03C6DD89A}"/>
      </w:docPartPr>
      <w:docPartBody>
        <w:p w:rsidR="00F727B4" w:rsidRDefault="00F72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F51F6"/>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7A44"/>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727B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1F6"/>
    <w:rPr>
      <w:color w:val="808080"/>
    </w:rPr>
  </w:style>
  <w:style w:type="paragraph" w:customStyle="1" w:styleId="3AA2EFD4EDCE4AF9A70C276447EFB3EE">
    <w:name w:val="3AA2EFD4EDCE4AF9A70C276447EFB3EE"/>
    <w:rsid w:val="000F51F6"/>
    <w:pPr>
      <w:spacing w:after="160" w:line="278" w:lineRule="auto"/>
    </w:pPr>
    <w:rPr>
      <w:kern w:val="2"/>
      <w:sz w:val="24"/>
      <w:szCs w:val="24"/>
      <w14:ligatures w14:val="standardContextual"/>
    </w:rPr>
  </w:style>
  <w:style w:type="paragraph" w:customStyle="1" w:styleId="035832670CA2454AB24A4628D404A7FC">
    <w:name w:val="035832670CA2454AB24A4628D404A7FC"/>
    <w:rsid w:val="000F51F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695</Words>
  <Characters>3965</Characters>
  <Application>Microsoft Office Word</Application>
  <DocSecurity>0</DocSecurity>
  <Lines>33</Lines>
  <Paragraphs>9</Paragraphs>
  <ScaleCrop>false</ScaleCrop>
  <Company>Texas Legislative Council</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2025-05-18T18:18:00Z</dcterms:modified>
</cp:coreProperties>
</file>

<file path=docProps/custom.xml><?xml version="1.0" encoding="utf-8"?>
<op:Properties xmlns:vt="http://schemas.openxmlformats.org/officeDocument/2006/docPropsVTypes" xmlns:op="http://schemas.openxmlformats.org/officeDocument/2006/custom-properties"/>
</file>