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777EB" w14:paraId="3596A8CA" w14:textId="77777777" w:rsidTr="00345119">
        <w:tc>
          <w:tcPr>
            <w:tcW w:w="9576" w:type="dxa"/>
            <w:noWrap/>
          </w:tcPr>
          <w:p w14:paraId="54C8C767" w14:textId="77777777" w:rsidR="008423E4" w:rsidRPr="0022177D" w:rsidRDefault="0038608E" w:rsidP="009E057F">
            <w:pPr>
              <w:pStyle w:val="Heading1"/>
            </w:pPr>
            <w:r w:rsidRPr="00631897">
              <w:t>BILL ANALYSIS</w:t>
            </w:r>
          </w:p>
        </w:tc>
      </w:tr>
    </w:tbl>
    <w:p w14:paraId="6FD61636" w14:textId="77777777" w:rsidR="008423E4" w:rsidRPr="0022177D" w:rsidRDefault="008423E4" w:rsidP="009E057F">
      <w:pPr>
        <w:jc w:val="center"/>
      </w:pPr>
    </w:p>
    <w:p w14:paraId="031F04BD" w14:textId="77777777" w:rsidR="008423E4" w:rsidRPr="00B31F0E" w:rsidRDefault="008423E4" w:rsidP="009E057F"/>
    <w:p w14:paraId="58058885" w14:textId="77777777" w:rsidR="008423E4" w:rsidRPr="00742794" w:rsidRDefault="008423E4" w:rsidP="009E057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777EB" w14:paraId="0139CB5E" w14:textId="77777777" w:rsidTr="00345119">
        <w:tc>
          <w:tcPr>
            <w:tcW w:w="9576" w:type="dxa"/>
          </w:tcPr>
          <w:p w14:paraId="6753498E" w14:textId="79D98F2C" w:rsidR="008423E4" w:rsidRPr="00861995" w:rsidRDefault="0038608E" w:rsidP="009E057F">
            <w:pPr>
              <w:jc w:val="right"/>
            </w:pPr>
            <w:r>
              <w:t>C.S.H.B. 305</w:t>
            </w:r>
          </w:p>
        </w:tc>
      </w:tr>
      <w:tr w:rsidR="009777EB" w14:paraId="05E39D8F" w14:textId="77777777" w:rsidTr="00345119">
        <w:tc>
          <w:tcPr>
            <w:tcW w:w="9576" w:type="dxa"/>
          </w:tcPr>
          <w:p w14:paraId="213B9584" w14:textId="625EE607" w:rsidR="008423E4" w:rsidRPr="00861995" w:rsidRDefault="0038608E" w:rsidP="009E057F">
            <w:pPr>
              <w:jc w:val="right"/>
            </w:pPr>
            <w:r>
              <w:t xml:space="preserve">By: </w:t>
            </w:r>
            <w:r w:rsidR="007B0484">
              <w:t>Hayes</w:t>
            </w:r>
          </w:p>
        </w:tc>
      </w:tr>
      <w:tr w:rsidR="009777EB" w14:paraId="53F305C0" w14:textId="77777777" w:rsidTr="00345119">
        <w:tc>
          <w:tcPr>
            <w:tcW w:w="9576" w:type="dxa"/>
          </w:tcPr>
          <w:p w14:paraId="08202333" w14:textId="3F183513" w:rsidR="008423E4" w:rsidRPr="00861995" w:rsidRDefault="0038608E" w:rsidP="009E057F">
            <w:pPr>
              <w:jc w:val="right"/>
            </w:pPr>
            <w:r>
              <w:t>Criminal Jurisprudence</w:t>
            </w:r>
          </w:p>
        </w:tc>
      </w:tr>
      <w:tr w:rsidR="009777EB" w14:paraId="3585FC33" w14:textId="77777777" w:rsidTr="00345119">
        <w:tc>
          <w:tcPr>
            <w:tcW w:w="9576" w:type="dxa"/>
          </w:tcPr>
          <w:p w14:paraId="2D306B02" w14:textId="2E43A72A" w:rsidR="008423E4" w:rsidRDefault="0038608E" w:rsidP="009E057F">
            <w:pPr>
              <w:jc w:val="right"/>
            </w:pPr>
            <w:r>
              <w:t>Committee Report (Substituted)</w:t>
            </w:r>
          </w:p>
        </w:tc>
      </w:tr>
    </w:tbl>
    <w:p w14:paraId="70290D83" w14:textId="77777777" w:rsidR="008423E4" w:rsidRDefault="008423E4" w:rsidP="009E057F">
      <w:pPr>
        <w:tabs>
          <w:tab w:val="right" w:pos="9360"/>
        </w:tabs>
      </w:pPr>
    </w:p>
    <w:p w14:paraId="71F84463" w14:textId="77777777" w:rsidR="008423E4" w:rsidRDefault="008423E4" w:rsidP="009E057F"/>
    <w:p w14:paraId="5C647616" w14:textId="77777777" w:rsidR="008423E4" w:rsidRDefault="008423E4" w:rsidP="009E057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777EB" w14:paraId="4BB43F41" w14:textId="77777777" w:rsidTr="00DA43F2">
        <w:tc>
          <w:tcPr>
            <w:tcW w:w="9360" w:type="dxa"/>
          </w:tcPr>
          <w:p w14:paraId="15130808" w14:textId="77777777" w:rsidR="008423E4" w:rsidRPr="00A8133F" w:rsidRDefault="0038608E" w:rsidP="009E057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27CCD0" w14:textId="77777777" w:rsidR="008423E4" w:rsidRDefault="008423E4" w:rsidP="009E057F"/>
          <w:p w14:paraId="0FE8F9FE" w14:textId="41FE9219" w:rsidR="008423E4" w:rsidRDefault="0038608E" w:rsidP="009E05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110DA">
              <w:t xml:space="preserve">When a criminal court deems a defendant incompetent to stand trial, the court will order the defendant to be committed to a state hospital for competency restoration services. </w:t>
            </w:r>
            <w:r w:rsidR="0084278B">
              <w:t xml:space="preserve">Once </w:t>
            </w:r>
            <w:r w:rsidR="006B7FF0">
              <w:t xml:space="preserve">the court determines the </w:t>
            </w:r>
            <w:r w:rsidR="0084278B">
              <w:t>defendant</w:t>
            </w:r>
            <w:r w:rsidR="007112D2">
              <w:t xml:space="preserve"> to be</w:t>
            </w:r>
            <w:r w:rsidR="0084278B">
              <w:t xml:space="preserve"> </w:t>
            </w:r>
            <w:r w:rsidR="006B7FF0">
              <w:t>competent to stand trial</w:t>
            </w:r>
            <w:r w:rsidR="0084278B">
              <w:t xml:space="preserve">, state law requires proceedings to resume </w:t>
            </w:r>
            <w:r w:rsidR="006B7FF0">
              <w:t>within a certain period of</w:t>
            </w:r>
            <w:r w:rsidR="00DA43F2">
              <w:t>, or in certain counties, as soon as practicable after,</w:t>
            </w:r>
            <w:r w:rsidR="006B7FF0">
              <w:t xml:space="preserve"> that determination.</w:t>
            </w:r>
            <w:r w:rsidR="008754F0">
              <w:t xml:space="preserve"> However</w:t>
            </w:r>
            <w:r w:rsidRPr="008110DA">
              <w:t xml:space="preserve">, </w:t>
            </w:r>
            <w:r w:rsidR="001A2B9C">
              <w:t>according to testimony</w:t>
            </w:r>
            <w:r w:rsidR="007112D2">
              <w:t xml:space="preserve"> of the executive director of the Texas Jail Project</w:t>
            </w:r>
            <w:r w:rsidR="001A2B9C">
              <w:t xml:space="preserve"> </w:t>
            </w:r>
            <w:r w:rsidR="007112D2">
              <w:t>provided</w:t>
            </w:r>
            <w:r w:rsidR="001A2B9C">
              <w:t xml:space="preserve"> to the </w:t>
            </w:r>
            <w:r w:rsidR="005D3062">
              <w:t>House C</w:t>
            </w:r>
            <w:r w:rsidR="001A2B9C">
              <w:t>ommittee</w:t>
            </w:r>
            <w:r w:rsidR="005D3062">
              <w:t xml:space="preserve"> on Criminal Jurisprudence</w:t>
            </w:r>
            <w:r w:rsidR="00C768C3">
              <w:t xml:space="preserve"> </w:t>
            </w:r>
            <w:r w:rsidR="005D3062">
              <w:t>for</w:t>
            </w:r>
            <w:r w:rsidR="008754F0">
              <w:t xml:space="preserve"> </w:t>
            </w:r>
            <w:r w:rsidR="00DF6225">
              <w:t xml:space="preserve">its </w:t>
            </w:r>
            <w:r w:rsidR="008754F0">
              <w:t xml:space="preserve">March 11 </w:t>
            </w:r>
            <w:r w:rsidR="00DF6225">
              <w:t>hearing</w:t>
            </w:r>
            <w:r w:rsidR="00C768C3">
              <w:t>,</w:t>
            </w:r>
            <w:r w:rsidR="001A2B9C">
              <w:t xml:space="preserve"> there have been cases in which defendants restored to competency have </w:t>
            </w:r>
            <w:r w:rsidR="00C768C3">
              <w:t xml:space="preserve">experienced delays in their proceedings and </w:t>
            </w:r>
            <w:r w:rsidRPr="008110DA">
              <w:t>revert</w:t>
            </w:r>
            <w:r w:rsidR="00C768C3">
              <w:t>ed</w:t>
            </w:r>
            <w:r w:rsidRPr="008110DA">
              <w:t xml:space="preserve"> to inc</w:t>
            </w:r>
            <w:r w:rsidRPr="008110DA">
              <w:t xml:space="preserve">ompetent status while </w:t>
            </w:r>
            <w:r w:rsidR="005D3062">
              <w:t xml:space="preserve">in jail </w:t>
            </w:r>
            <w:r w:rsidRPr="008110DA">
              <w:t xml:space="preserve">awaiting </w:t>
            </w:r>
            <w:r w:rsidR="008754F0">
              <w:t>proceedings</w:t>
            </w:r>
            <w:r w:rsidRPr="008110DA">
              <w:t xml:space="preserve">. </w:t>
            </w:r>
            <w:r w:rsidR="0084278B">
              <w:t>C.S.</w:t>
            </w:r>
            <w:r w:rsidRPr="008110DA">
              <w:t>H</w:t>
            </w:r>
            <w:r w:rsidR="0084278B">
              <w:t>.</w:t>
            </w:r>
            <w:r w:rsidRPr="008110DA">
              <w:t>B</w:t>
            </w:r>
            <w:r w:rsidR="0084278B">
              <w:t>.</w:t>
            </w:r>
            <w:r w:rsidRPr="008110DA">
              <w:t xml:space="preserve"> 305 seeks to </w:t>
            </w:r>
            <w:r w:rsidR="00635EAC">
              <w:t xml:space="preserve">address this issue by </w:t>
            </w:r>
            <w:r w:rsidR="006059C8">
              <w:t>requir</w:t>
            </w:r>
            <w:r w:rsidR="00635EAC">
              <w:t>ing</w:t>
            </w:r>
            <w:r w:rsidRPr="008110DA">
              <w:t xml:space="preserve"> a court </w:t>
            </w:r>
            <w:r w:rsidR="00635EAC">
              <w:t xml:space="preserve">in certain jurisdictions in such competency restoration cases </w:t>
            </w:r>
            <w:r w:rsidR="006059C8">
              <w:t xml:space="preserve">to </w:t>
            </w:r>
            <w:r w:rsidRPr="008110DA">
              <w:t xml:space="preserve">conduct </w:t>
            </w:r>
            <w:r w:rsidR="006059C8">
              <w:t>a</w:t>
            </w:r>
            <w:r w:rsidR="006059C8" w:rsidRPr="008110DA">
              <w:t xml:space="preserve"> </w:t>
            </w:r>
            <w:r w:rsidRPr="008110DA">
              <w:t>pretrial hearing</w:t>
            </w:r>
            <w:r w:rsidR="006059C8">
              <w:t xml:space="preserve"> on </w:t>
            </w:r>
            <w:r w:rsidR="009C582A">
              <w:t>certain</w:t>
            </w:r>
            <w:r w:rsidR="006059C8">
              <w:t xml:space="preserve"> evidentiary or procedural issue</w:t>
            </w:r>
            <w:r w:rsidR="009C582A">
              <w:t>s</w:t>
            </w:r>
            <w:r w:rsidR="006059C8">
              <w:t xml:space="preserve"> </w:t>
            </w:r>
            <w:r w:rsidR="00635EAC">
              <w:t>not later than</w:t>
            </w:r>
            <w:r w:rsidR="00635EAC" w:rsidRPr="008110DA">
              <w:t xml:space="preserve"> </w:t>
            </w:r>
            <w:r w:rsidR="009C582A">
              <w:t xml:space="preserve">the </w:t>
            </w:r>
            <w:r w:rsidRPr="008110DA">
              <w:t>14</w:t>
            </w:r>
            <w:r w:rsidR="009C582A">
              <w:t>th day</w:t>
            </w:r>
            <w:r w:rsidRPr="008110DA">
              <w:t xml:space="preserve"> </w:t>
            </w:r>
            <w:r w:rsidR="00635EAC">
              <w:t>after</w:t>
            </w:r>
            <w:r w:rsidR="00635EAC" w:rsidRPr="008110DA">
              <w:t xml:space="preserve"> </w:t>
            </w:r>
            <w:r w:rsidRPr="008110DA">
              <w:t xml:space="preserve">the </w:t>
            </w:r>
            <w:r w:rsidR="0062402A">
              <w:t xml:space="preserve">court's determination </w:t>
            </w:r>
            <w:r w:rsidR="009C582A">
              <w:t>that</w:t>
            </w:r>
            <w:r w:rsidR="0062402A">
              <w:t xml:space="preserve"> the </w:t>
            </w:r>
            <w:r w:rsidRPr="008110DA">
              <w:t xml:space="preserve">defendant's </w:t>
            </w:r>
            <w:r w:rsidR="0062402A">
              <w:t>competency</w:t>
            </w:r>
            <w:r w:rsidR="009C582A">
              <w:t xml:space="preserve"> has been restored</w:t>
            </w:r>
            <w:r w:rsidRPr="008110DA">
              <w:t>.</w:t>
            </w:r>
          </w:p>
          <w:p w14:paraId="77CB421D" w14:textId="77777777" w:rsidR="008423E4" w:rsidRPr="00E26B13" w:rsidRDefault="008423E4" w:rsidP="009E057F">
            <w:pPr>
              <w:rPr>
                <w:b/>
              </w:rPr>
            </w:pPr>
          </w:p>
        </w:tc>
      </w:tr>
      <w:tr w:rsidR="009777EB" w14:paraId="184A3DAD" w14:textId="77777777" w:rsidTr="00DA43F2">
        <w:tc>
          <w:tcPr>
            <w:tcW w:w="9360" w:type="dxa"/>
          </w:tcPr>
          <w:p w14:paraId="5CEB9008" w14:textId="77777777" w:rsidR="0017725B" w:rsidRDefault="0038608E" w:rsidP="009E05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016091" w14:textId="77777777" w:rsidR="0017725B" w:rsidRDefault="0017725B" w:rsidP="009E057F">
            <w:pPr>
              <w:rPr>
                <w:b/>
                <w:u w:val="single"/>
              </w:rPr>
            </w:pPr>
          </w:p>
          <w:p w14:paraId="019F03D4" w14:textId="4C6292A3" w:rsidR="00104F40" w:rsidRPr="00104F40" w:rsidRDefault="0038608E" w:rsidP="009E057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1E77A44" w14:textId="77777777" w:rsidR="0017725B" w:rsidRPr="0017725B" w:rsidRDefault="0017725B" w:rsidP="009E057F">
            <w:pPr>
              <w:rPr>
                <w:b/>
                <w:u w:val="single"/>
              </w:rPr>
            </w:pPr>
          </w:p>
        </w:tc>
      </w:tr>
      <w:tr w:rsidR="009777EB" w14:paraId="11567221" w14:textId="77777777" w:rsidTr="00DA43F2">
        <w:tc>
          <w:tcPr>
            <w:tcW w:w="9360" w:type="dxa"/>
          </w:tcPr>
          <w:p w14:paraId="732CC773" w14:textId="77777777" w:rsidR="008423E4" w:rsidRPr="00A8133F" w:rsidRDefault="0038608E" w:rsidP="009E057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EC6A0F" w14:textId="77777777" w:rsidR="008423E4" w:rsidRDefault="008423E4" w:rsidP="009E057F"/>
          <w:p w14:paraId="13C8A16B" w14:textId="12E54962" w:rsidR="00104F40" w:rsidRDefault="0038608E" w:rsidP="009E05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4E0D07" w14:textId="77777777" w:rsidR="008423E4" w:rsidRPr="00E21FDC" w:rsidRDefault="008423E4" w:rsidP="009E057F">
            <w:pPr>
              <w:rPr>
                <w:b/>
              </w:rPr>
            </w:pPr>
          </w:p>
        </w:tc>
      </w:tr>
      <w:tr w:rsidR="009777EB" w14:paraId="6CEF9F3D" w14:textId="77777777" w:rsidTr="00DA43F2">
        <w:tc>
          <w:tcPr>
            <w:tcW w:w="9360" w:type="dxa"/>
          </w:tcPr>
          <w:p w14:paraId="3C651263" w14:textId="77777777" w:rsidR="008423E4" w:rsidRPr="00A8133F" w:rsidRDefault="0038608E" w:rsidP="009E057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C7F34DD" w14:textId="77777777" w:rsidR="008423E4" w:rsidRDefault="008423E4" w:rsidP="009E057F"/>
          <w:p w14:paraId="071BAE0C" w14:textId="403DD019" w:rsidR="009C36CD" w:rsidRPr="009C36CD" w:rsidRDefault="0038608E" w:rsidP="009E05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06C51">
              <w:t xml:space="preserve">C.S.H.B. 305 </w:t>
            </w:r>
            <w:r w:rsidR="00246C1B">
              <w:t xml:space="preserve">amends the Code of Criminal Procedure to </w:t>
            </w:r>
            <w:r w:rsidR="00346FD4">
              <w:t>establish that</w:t>
            </w:r>
            <w:r w:rsidR="00346FD4" w:rsidRPr="00346FD4">
              <w:t xml:space="preserve">, in </w:t>
            </w:r>
            <w:r w:rsidR="00346FD4">
              <w:t xml:space="preserve">a </w:t>
            </w:r>
            <w:r w:rsidR="00346FD4" w:rsidRPr="00346FD4">
              <w:t xml:space="preserve">jurisdiction </w:t>
            </w:r>
            <w:r w:rsidR="0037691A" w:rsidRPr="0037691A">
              <w:t>subject to the requirement for criminal proceedings</w:t>
            </w:r>
            <w:r w:rsidR="00346FD4" w:rsidRPr="00346FD4">
              <w:t xml:space="preserve"> </w:t>
            </w:r>
            <w:r w:rsidR="00246C1B" w:rsidRPr="00246C1B">
              <w:t xml:space="preserve">in </w:t>
            </w:r>
            <w:r w:rsidR="00246C1B">
              <w:t xml:space="preserve">a </w:t>
            </w:r>
            <w:r w:rsidR="00246C1B" w:rsidRPr="00246C1B">
              <w:t>case</w:t>
            </w:r>
            <w:r w:rsidR="00F95F54">
              <w:t xml:space="preserve"> in which </w:t>
            </w:r>
            <w:r w:rsidR="00BE6ADB">
              <w:t xml:space="preserve">a criminal </w:t>
            </w:r>
            <w:r w:rsidR="00F95F54">
              <w:t>defendant has been restored to competency</w:t>
            </w:r>
            <w:r w:rsidR="00246C1B" w:rsidRPr="00246C1B">
              <w:t xml:space="preserve"> </w:t>
            </w:r>
            <w:r w:rsidR="00246C1B">
              <w:t>to</w:t>
            </w:r>
            <w:r w:rsidR="00246C1B" w:rsidRPr="00246C1B">
              <w:t xml:space="preserve"> </w:t>
            </w:r>
            <w:r w:rsidR="00C76E4E">
              <w:t xml:space="preserve">resume </w:t>
            </w:r>
            <w:r w:rsidR="00246C1B" w:rsidRPr="00246C1B">
              <w:t xml:space="preserve">not later than the </w:t>
            </w:r>
            <w:r w:rsidR="000B4D7A">
              <w:t>14th</w:t>
            </w:r>
            <w:r w:rsidR="00246C1B" w:rsidRPr="00246C1B">
              <w:t xml:space="preserve"> day after the date the court</w:t>
            </w:r>
            <w:r w:rsidR="00BE6ADB">
              <w:t xml:space="preserve"> determines</w:t>
            </w:r>
            <w:r w:rsidR="00F95F54">
              <w:t xml:space="preserve"> </w:t>
            </w:r>
            <w:r w:rsidR="00B17483">
              <w:t xml:space="preserve">that </w:t>
            </w:r>
            <w:r w:rsidR="00104F40" w:rsidRPr="00104F40">
              <w:t>the defendant</w:t>
            </w:r>
            <w:r w:rsidR="00B17483">
              <w:t>'s</w:t>
            </w:r>
            <w:r w:rsidR="00104F40" w:rsidRPr="00104F40">
              <w:t xml:space="preserve"> competen</w:t>
            </w:r>
            <w:r w:rsidR="00B17483">
              <w:t>cy has been restored</w:t>
            </w:r>
            <w:r w:rsidR="0037691A">
              <w:t xml:space="preserve">, </w:t>
            </w:r>
            <w:r w:rsidR="0037691A" w:rsidRPr="0037691A">
              <w:t xml:space="preserve">a pretrial hearing on any evidentiary or procedural issue that must be resolved for the proceedings to proceed to trial or for another resolution must be conducted not later than </w:t>
            </w:r>
            <w:r w:rsidR="00B17483">
              <w:t xml:space="preserve">the 14th day after </w:t>
            </w:r>
            <w:r w:rsidR="0037691A" w:rsidRPr="0037691A">
              <w:t>such date.</w:t>
            </w:r>
          </w:p>
          <w:p w14:paraId="4BF0B8D5" w14:textId="77777777" w:rsidR="008423E4" w:rsidRPr="00835628" w:rsidRDefault="008423E4" w:rsidP="009E057F">
            <w:pPr>
              <w:rPr>
                <w:b/>
              </w:rPr>
            </w:pPr>
          </w:p>
        </w:tc>
      </w:tr>
      <w:tr w:rsidR="009777EB" w14:paraId="68CB0086" w14:textId="77777777" w:rsidTr="00DA43F2">
        <w:tc>
          <w:tcPr>
            <w:tcW w:w="9360" w:type="dxa"/>
          </w:tcPr>
          <w:p w14:paraId="3FBCDB86" w14:textId="77777777" w:rsidR="008423E4" w:rsidRPr="00A8133F" w:rsidRDefault="0038608E" w:rsidP="009E057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3E80F7" w14:textId="77777777" w:rsidR="008423E4" w:rsidRDefault="008423E4" w:rsidP="009E057F"/>
          <w:p w14:paraId="37E6630A" w14:textId="2B354A33" w:rsidR="008423E4" w:rsidRPr="003624F2" w:rsidRDefault="0038608E" w:rsidP="009E05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C725246" w14:textId="77777777" w:rsidR="008423E4" w:rsidRPr="00233FDB" w:rsidRDefault="008423E4" w:rsidP="009E057F">
            <w:pPr>
              <w:rPr>
                <w:b/>
              </w:rPr>
            </w:pPr>
          </w:p>
        </w:tc>
      </w:tr>
      <w:tr w:rsidR="009777EB" w14:paraId="75AFFCE2" w14:textId="77777777" w:rsidTr="00DA43F2">
        <w:tc>
          <w:tcPr>
            <w:tcW w:w="9360" w:type="dxa"/>
          </w:tcPr>
          <w:p w14:paraId="458B8D5F" w14:textId="77777777" w:rsidR="007B0484" w:rsidRDefault="0038608E" w:rsidP="009E057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0C4450B" w14:textId="77777777" w:rsidR="00E06C51" w:rsidRDefault="00E06C51" w:rsidP="009E057F">
            <w:pPr>
              <w:jc w:val="both"/>
            </w:pPr>
          </w:p>
          <w:p w14:paraId="58DB4FB2" w14:textId="77777777" w:rsidR="0062402A" w:rsidRDefault="0038608E" w:rsidP="009E057F">
            <w:pPr>
              <w:jc w:val="both"/>
            </w:pPr>
            <w:r>
              <w:t xml:space="preserve">While C.S.H.B. 305 may differ from the introduced in minor or nonsubstantive ways, the following summarizes the substantial differences between the introduced and committee substitute versions of the bill. </w:t>
            </w:r>
          </w:p>
          <w:p w14:paraId="1B5EB648" w14:textId="77777777" w:rsidR="0062402A" w:rsidRDefault="0062402A" w:rsidP="009E057F">
            <w:pPr>
              <w:jc w:val="both"/>
            </w:pPr>
          </w:p>
          <w:p w14:paraId="708C4C4D" w14:textId="75E83FDE" w:rsidR="006C7728" w:rsidRDefault="0038608E" w:rsidP="009E057F">
            <w:pPr>
              <w:jc w:val="both"/>
            </w:pPr>
            <w:r>
              <w:t xml:space="preserve">While both the introduced and substitute require a </w:t>
            </w:r>
            <w:r w:rsidR="00604EAB">
              <w:t xml:space="preserve">pretrial hearing </w:t>
            </w:r>
            <w:r w:rsidR="00604EAB" w:rsidRPr="00604EAB">
              <w:t xml:space="preserve">in a case in which a criminal defendant has been restored to competency to be conducted </w:t>
            </w:r>
            <w:r>
              <w:t>by a certain day</w:t>
            </w:r>
            <w:r w:rsidR="00604EAB">
              <w:t xml:space="preserve"> </w:t>
            </w:r>
            <w:r w:rsidR="00604EAB" w:rsidRPr="00604EAB">
              <w:t xml:space="preserve">after the date the court determines </w:t>
            </w:r>
            <w:r w:rsidR="0078225C">
              <w:t xml:space="preserve">that </w:t>
            </w:r>
            <w:r w:rsidR="00604EAB" w:rsidRPr="00604EAB">
              <w:t>the defendant</w:t>
            </w:r>
            <w:r w:rsidR="0078225C">
              <w:t>'s</w:t>
            </w:r>
            <w:r w:rsidR="00604EAB" w:rsidRPr="00604EAB">
              <w:t xml:space="preserve"> </w:t>
            </w:r>
            <w:r w:rsidR="0078225C" w:rsidRPr="00604EAB">
              <w:t>competen</w:t>
            </w:r>
            <w:r w:rsidR="0078225C">
              <w:t>cy has been restored</w:t>
            </w:r>
            <w:r>
              <w:t>, the substitute limits the applicability of that requirement</w:t>
            </w:r>
            <w:r w:rsidR="0078225C" w:rsidRPr="00604EAB">
              <w:t xml:space="preserve"> </w:t>
            </w:r>
            <w:r>
              <w:t>as follows, whereas the introduced did not limit the applicability:</w:t>
            </w:r>
          </w:p>
          <w:p w14:paraId="54B4FEFC" w14:textId="16FAABBD" w:rsidR="006C7728" w:rsidRDefault="0038608E" w:rsidP="009E057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makes the requirement applicable only in a jurisdiction subject to the requirement for criminal proceedings in such a case to resume not later than the 14th day after the court </w:t>
            </w:r>
            <w:r w:rsidR="00D95893">
              <w:t>makes the determination</w:t>
            </w:r>
            <w:r>
              <w:t>;</w:t>
            </w:r>
            <w:r w:rsidR="00DD0365">
              <w:t xml:space="preserve"> and</w:t>
            </w:r>
          </w:p>
          <w:p w14:paraId="288AB0FB" w14:textId="3EB995F9" w:rsidR="006C7728" w:rsidRDefault="0038608E" w:rsidP="009E057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makes the requirement applicable only to </w:t>
            </w:r>
            <w:r w:rsidR="005541E0" w:rsidRPr="005541E0">
              <w:t xml:space="preserve">a pretrial hearing on any evidentiary or procedural issue that must be resolved for the criminal proceedings in </w:t>
            </w:r>
            <w:r>
              <w:t>the</w:t>
            </w:r>
            <w:r w:rsidRPr="005541E0">
              <w:t xml:space="preserve"> </w:t>
            </w:r>
            <w:r w:rsidR="005541E0" w:rsidRPr="005541E0">
              <w:t xml:space="preserve">case </w:t>
            </w:r>
            <w:r>
              <w:t>to proceed to trial or another resolution.</w:t>
            </w:r>
          </w:p>
          <w:p w14:paraId="36BC6D0B" w14:textId="5C13967A" w:rsidR="003152CB" w:rsidRPr="00E94B30" w:rsidRDefault="0038608E" w:rsidP="009E057F">
            <w:pPr>
              <w:jc w:val="both"/>
            </w:pPr>
            <w:r>
              <w:t xml:space="preserve">Additionally, the substitute </w:t>
            </w:r>
            <w:r w:rsidR="00507982">
              <w:t>shortens</w:t>
            </w:r>
            <w:r w:rsidR="006C7728">
              <w:t xml:space="preserve"> the deadline by which the applicable pretrial hearing must be conducted from not later than the 30th day after the date the court </w:t>
            </w:r>
            <w:r w:rsidR="00C76E4E">
              <w:t>makes the applicable determination</w:t>
            </w:r>
            <w:r w:rsidR="006C7728">
              <w:t>, as in the introduced, to not later than the 14th day after the date the court</w:t>
            </w:r>
            <w:r w:rsidR="00D95893">
              <w:t xml:space="preserve"> makes </w:t>
            </w:r>
            <w:r w:rsidR="00C76E4E">
              <w:t>th</w:t>
            </w:r>
            <w:r>
              <w:t>at</w:t>
            </w:r>
            <w:r w:rsidR="00C76E4E">
              <w:t xml:space="preserve"> </w:t>
            </w:r>
            <w:r w:rsidR="00D95893">
              <w:t>determination</w:t>
            </w:r>
            <w:r w:rsidR="005541E0" w:rsidRPr="005541E0">
              <w:t xml:space="preserve">.  </w:t>
            </w:r>
          </w:p>
        </w:tc>
      </w:tr>
    </w:tbl>
    <w:p w14:paraId="4EDFFE41" w14:textId="77777777" w:rsidR="008423E4" w:rsidRPr="00BE0E75" w:rsidRDefault="008423E4" w:rsidP="009E057F">
      <w:pPr>
        <w:jc w:val="both"/>
        <w:rPr>
          <w:rFonts w:ascii="Arial" w:hAnsi="Arial"/>
          <w:sz w:val="16"/>
          <w:szCs w:val="16"/>
        </w:rPr>
      </w:pPr>
    </w:p>
    <w:p w14:paraId="0229DAD5" w14:textId="77777777" w:rsidR="004108C3" w:rsidRPr="008423E4" w:rsidRDefault="004108C3" w:rsidP="009E057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4206" w14:textId="77777777" w:rsidR="0038608E" w:rsidRDefault="0038608E">
      <w:r>
        <w:separator/>
      </w:r>
    </w:p>
  </w:endnote>
  <w:endnote w:type="continuationSeparator" w:id="0">
    <w:p w14:paraId="65237048" w14:textId="77777777" w:rsidR="0038608E" w:rsidRDefault="003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915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777EB" w14:paraId="0D4379ED" w14:textId="77777777" w:rsidTr="009C1E9A">
      <w:trPr>
        <w:cantSplit/>
      </w:trPr>
      <w:tc>
        <w:tcPr>
          <w:tcW w:w="0" w:type="pct"/>
        </w:tcPr>
        <w:p w14:paraId="5FB2FA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4A0B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AF2F6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BAAC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7017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77EB" w14:paraId="2BDA2F86" w14:textId="77777777" w:rsidTr="009C1E9A">
      <w:trPr>
        <w:cantSplit/>
      </w:trPr>
      <w:tc>
        <w:tcPr>
          <w:tcW w:w="0" w:type="pct"/>
        </w:tcPr>
        <w:p w14:paraId="70A931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DAACAC" w14:textId="28631376" w:rsidR="00EC379B" w:rsidRPr="009C1E9A" w:rsidRDefault="0038608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21413-D</w:t>
          </w:r>
        </w:p>
      </w:tc>
      <w:tc>
        <w:tcPr>
          <w:tcW w:w="2453" w:type="pct"/>
        </w:tcPr>
        <w:p w14:paraId="511EF642" w14:textId="428395EC" w:rsidR="00EC379B" w:rsidRDefault="003860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45CAE">
            <w:t>25.86.64</w:t>
          </w:r>
          <w:r>
            <w:fldChar w:fldCharType="end"/>
          </w:r>
        </w:p>
      </w:tc>
    </w:tr>
    <w:tr w:rsidR="009777EB" w14:paraId="7CD4CDC1" w14:textId="77777777" w:rsidTr="009C1E9A">
      <w:trPr>
        <w:cantSplit/>
      </w:trPr>
      <w:tc>
        <w:tcPr>
          <w:tcW w:w="0" w:type="pct"/>
        </w:tcPr>
        <w:p w14:paraId="6C5DF09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AE37A37" w14:textId="1EB8F518" w:rsidR="00EC379B" w:rsidRPr="009C1E9A" w:rsidRDefault="003860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15377</w:t>
          </w:r>
        </w:p>
      </w:tc>
      <w:tc>
        <w:tcPr>
          <w:tcW w:w="2453" w:type="pct"/>
        </w:tcPr>
        <w:p w14:paraId="33D474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735D7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77EB" w14:paraId="6EF83AB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E66252" w14:textId="77777777" w:rsidR="00EC379B" w:rsidRDefault="0038608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56AB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F15FF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877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46EA" w14:textId="77777777" w:rsidR="0038608E" w:rsidRDefault="0038608E">
      <w:r>
        <w:separator/>
      </w:r>
    </w:p>
  </w:footnote>
  <w:footnote w:type="continuationSeparator" w:id="0">
    <w:p w14:paraId="2D79519F" w14:textId="77777777" w:rsidR="0038608E" w:rsidRDefault="0038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BFC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EEA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7FF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E1E6D"/>
    <w:multiLevelType w:val="hybridMultilevel"/>
    <w:tmpl w:val="E7A0A820"/>
    <w:lvl w:ilvl="0" w:tplc="CE60D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AC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4E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0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41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88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03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1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81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23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055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436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D7A"/>
    <w:rsid w:val="000B54AF"/>
    <w:rsid w:val="000B6090"/>
    <w:rsid w:val="000B6FEE"/>
    <w:rsid w:val="000C12C4"/>
    <w:rsid w:val="000C44D4"/>
    <w:rsid w:val="000C49DA"/>
    <w:rsid w:val="000C4B3D"/>
    <w:rsid w:val="000C4DF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F40"/>
    <w:rsid w:val="0010742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7DA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9C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CAE"/>
    <w:rsid w:val="0024691D"/>
    <w:rsid w:val="00246C1B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41A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7A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2CB"/>
    <w:rsid w:val="0031741B"/>
    <w:rsid w:val="0031791F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FD4"/>
    <w:rsid w:val="00347B4A"/>
    <w:rsid w:val="003500C3"/>
    <w:rsid w:val="003523BD"/>
    <w:rsid w:val="00352681"/>
    <w:rsid w:val="003536AA"/>
    <w:rsid w:val="0035430B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91A"/>
    <w:rsid w:val="00377E3D"/>
    <w:rsid w:val="003847E8"/>
    <w:rsid w:val="0038608E"/>
    <w:rsid w:val="00386E3F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939"/>
    <w:rsid w:val="003C36FD"/>
    <w:rsid w:val="003C3A5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89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C6B"/>
    <w:rsid w:val="00450561"/>
    <w:rsid w:val="00450A40"/>
    <w:rsid w:val="00451D7C"/>
    <w:rsid w:val="00452FC3"/>
    <w:rsid w:val="00454715"/>
    <w:rsid w:val="00455936"/>
    <w:rsid w:val="00455ACE"/>
    <w:rsid w:val="00461B69"/>
    <w:rsid w:val="004620E6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B0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67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982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1E0"/>
    <w:rsid w:val="00555034"/>
    <w:rsid w:val="005570D2"/>
    <w:rsid w:val="00561528"/>
    <w:rsid w:val="0056153F"/>
    <w:rsid w:val="00561B14"/>
    <w:rsid w:val="00562C87"/>
    <w:rsid w:val="005636BD"/>
    <w:rsid w:val="0056481E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FD5"/>
    <w:rsid w:val="005C1496"/>
    <w:rsid w:val="005C17C5"/>
    <w:rsid w:val="005C2B21"/>
    <w:rsid w:val="005C2C00"/>
    <w:rsid w:val="005C407F"/>
    <w:rsid w:val="005C4919"/>
    <w:rsid w:val="005C4C6F"/>
    <w:rsid w:val="005C5127"/>
    <w:rsid w:val="005C7CCB"/>
    <w:rsid w:val="005D1444"/>
    <w:rsid w:val="005D3062"/>
    <w:rsid w:val="005D4DAE"/>
    <w:rsid w:val="005D767D"/>
    <w:rsid w:val="005D7A30"/>
    <w:rsid w:val="005D7D3B"/>
    <w:rsid w:val="005E149F"/>
    <w:rsid w:val="005E1999"/>
    <w:rsid w:val="005E232C"/>
    <w:rsid w:val="005E2B83"/>
    <w:rsid w:val="005E4AEB"/>
    <w:rsid w:val="005E7057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EAB"/>
    <w:rsid w:val="006059C8"/>
    <w:rsid w:val="00605F7B"/>
    <w:rsid w:val="006068A8"/>
    <w:rsid w:val="006068E4"/>
    <w:rsid w:val="00607E64"/>
    <w:rsid w:val="006106E9"/>
    <w:rsid w:val="0061159E"/>
    <w:rsid w:val="00614633"/>
    <w:rsid w:val="00614BC8"/>
    <w:rsid w:val="006151FB"/>
    <w:rsid w:val="00617411"/>
    <w:rsid w:val="0062402A"/>
    <w:rsid w:val="006249CB"/>
    <w:rsid w:val="006272DD"/>
    <w:rsid w:val="00630963"/>
    <w:rsid w:val="00631897"/>
    <w:rsid w:val="00632928"/>
    <w:rsid w:val="006330DA"/>
    <w:rsid w:val="00633262"/>
    <w:rsid w:val="00633460"/>
    <w:rsid w:val="00635EAC"/>
    <w:rsid w:val="006402E7"/>
    <w:rsid w:val="00640CB6"/>
    <w:rsid w:val="00641B42"/>
    <w:rsid w:val="00645750"/>
    <w:rsid w:val="00650692"/>
    <w:rsid w:val="006508D3"/>
    <w:rsid w:val="00650AFA"/>
    <w:rsid w:val="0065459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48"/>
    <w:rsid w:val="006B5E80"/>
    <w:rsid w:val="006B7A2E"/>
    <w:rsid w:val="006B7FF0"/>
    <w:rsid w:val="006C4709"/>
    <w:rsid w:val="006C7728"/>
    <w:rsid w:val="006D3005"/>
    <w:rsid w:val="006D504F"/>
    <w:rsid w:val="006E0CAC"/>
    <w:rsid w:val="006E1CFB"/>
    <w:rsid w:val="006E1F94"/>
    <w:rsid w:val="006E26C1"/>
    <w:rsid w:val="006E273F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2D2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F8C"/>
    <w:rsid w:val="007509BE"/>
    <w:rsid w:val="0075287B"/>
    <w:rsid w:val="00752BC2"/>
    <w:rsid w:val="00755C7B"/>
    <w:rsid w:val="00764786"/>
    <w:rsid w:val="00766E12"/>
    <w:rsid w:val="0077098E"/>
    <w:rsid w:val="00771287"/>
    <w:rsid w:val="0077128A"/>
    <w:rsid w:val="0077149E"/>
    <w:rsid w:val="00777518"/>
    <w:rsid w:val="0077779E"/>
    <w:rsid w:val="00780FB6"/>
    <w:rsid w:val="0078225C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48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0DA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78B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4F0"/>
    <w:rsid w:val="0087588B"/>
    <w:rsid w:val="0087680A"/>
    <w:rsid w:val="008806EB"/>
    <w:rsid w:val="008826E2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FE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A8E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7EB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82A"/>
    <w:rsid w:val="009C5A1D"/>
    <w:rsid w:val="009C6B08"/>
    <w:rsid w:val="009C70FC"/>
    <w:rsid w:val="009D002B"/>
    <w:rsid w:val="009D1C86"/>
    <w:rsid w:val="009D2310"/>
    <w:rsid w:val="009D37C7"/>
    <w:rsid w:val="009D4BBD"/>
    <w:rsid w:val="009D50D3"/>
    <w:rsid w:val="009D5A41"/>
    <w:rsid w:val="009E057F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9CD"/>
    <w:rsid w:val="00AD304B"/>
    <w:rsid w:val="00AD4497"/>
    <w:rsid w:val="00AD47BE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695"/>
    <w:rsid w:val="00B11952"/>
    <w:rsid w:val="00B149AC"/>
    <w:rsid w:val="00B14BD2"/>
    <w:rsid w:val="00B1557F"/>
    <w:rsid w:val="00B1668D"/>
    <w:rsid w:val="00B17483"/>
    <w:rsid w:val="00B17981"/>
    <w:rsid w:val="00B20CAD"/>
    <w:rsid w:val="00B233BB"/>
    <w:rsid w:val="00B25612"/>
    <w:rsid w:val="00B26437"/>
    <w:rsid w:val="00B2678E"/>
    <w:rsid w:val="00B30647"/>
    <w:rsid w:val="00B31F0E"/>
    <w:rsid w:val="00B3391A"/>
    <w:rsid w:val="00B34F25"/>
    <w:rsid w:val="00B421F4"/>
    <w:rsid w:val="00B43672"/>
    <w:rsid w:val="00B473D8"/>
    <w:rsid w:val="00B475E1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8AE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B0B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ADB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98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616"/>
    <w:rsid w:val="00C72956"/>
    <w:rsid w:val="00C73045"/>
    <w:rsid w:val="00C73212"/>
    <w:rsid w:val="00C7354A"/>
    <w:rsid w:val="00C74379"/>
    <w:rsid w:val="00C74DD8"/>
    <w:rsid w:val="00C75C5E"/>
    <w:rsid w:val="00C7669F"/>
    <w:rsid w:val="00C768C3"/>
    <w:rsid w:val="00C76DFF"/>
    <w:rsid w:val="00C76E4E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15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35C"/>
    <w:rsid w:val="00D77492"/>
    <w:rsid w:val="00D811E8"/>
    <w:rsid w:val="00D81A44"/>
    <w:rsid w:val="00D83072"/>
    <w:rsid w:val="00D83ABC"/>
    <w:rsid w:val="00D84870"/>
    <w:rsid w:val="00D85877"/>
    <w:rsid w:val="00D91B92"/>
    <w:rsid w:val="00D926B3"/>
    <w:rsid w:val="00D92F63"/>
    <w:rsid w:val="00D947B6"/>
    <w:rsid w:val="00D94A53"/>
    <w:rsid w:val="00D95893"/>
    <w:rsid w:val="00D97E00"/>
    <w:rsid w:val="00DA00BC"/>
    <w:rsid w:val="00DA0E22"/>
    <w:rsid w:val="00DA1EFA"/>
    <w:rsid w:val="00DA25E7"/>
    <w:rsid w:val="00DA3687"/>
    <w:rsid w:val="00DA39F2"/>
    <w:rsid w:val="00DA43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13A"/>
    <w:rsid w:val="00DC42E8"/>
    <w:rsid w:val="00DC6DBB"/>
    <w:rsid w:val="00DC7761"/>
    <w:rsid w:val="00DD0022"/>
    <w:rsid w:val="00DD0365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225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1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B99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B30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350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34CC"/>
    <w:rsid w:val="00F95F5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52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5A10B1-4712-401A-AED7-A8835E3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26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2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6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2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26E2"/>
    <w:rPr>
      <w:b/>
      <w:bCs/>
    </w:rPr>
  </w:style>
  <w:style w:type="paragraph" w:styleId="Revision">
    <w:name w:val="Revision"/>
    <w:hidden/>
    <w:uiPriority w:val="99"/>
    <w:semiHidden/>
    <w:rsid w:val="006E273F"/>
    <w:rPr>
      <w:sz w:val="24"/>
      <w:szCs w:val="24"/>
    </w:rPr>
  </w:style>
  <w:style w:type="character" w:styleId="Hyperlink">
    <w:name w:val="Hyperlink"/>
    <w:basedOn w:val="DefaultParagraphFont"/>
    <w:unhideWhenUsed/>
    <w:rsid w:val="00DF62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2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3032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HB00305 (Committee Report (Substituted))</vt:lpstr>
    </vt:vector>
  </TitlesOfParts>
  <Company>State of Texas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21413</dc:subject>
  <dc:creator>State of Texas</dc:creator>
  <dc:description>HB 305 by Hayes-(H)Criminal Jurisprudence (Substitute Document Number: 89R 15377)</dc:description>
  <cp:lastModifiedBy>Vanessa Andrade</cp:lastModifiedBy>
  <cp:revision>2</cp:revision>
  <cp:lastPrinted>2003-11-26T17:21:00Z</cp:lastPrinted>
  <dcterms:created xsi:type="dcterms:W3CDTF">2025-03-31T22:51:00Z</dcterms:created>
  <dcterms:modified xsi:type="dcterms:W3CDTF">2025-03-31T22:51:00Z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25.86.64</vt:lpwstr>
  </property>
</Properties>
</file>