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0411EA" w14:paraId="379E1690" w14:textId="77777777" w:rsidTr="00345119">
        <w:tc>
          <w:tcPr>
            <w:tcW w:w="9576" w:type="dxa"/>
            <w:noWrap/>
          </w:tcPr>
          <w:p w14:paraId="6A9A2C30" w14:textId="77777777" w:rsidR="008423E4" w:rsidRPr="0022177D" w:rsidRDefault="003265C1" w:rsidP="00A67B99">
            <w:pPr>
              <w:pStyle w:val="Heading1"/>
            </w:pPr>
            <w:r w:rsidRPr="00631897">
              <w:t>BILL ANALYSIS</w:t>
            </w:r>
          </w:p>
        </w:tc>
      </w:tr>
    </w:tbl>
    <w:p w14:paraId="46D46615" w14:textId="77777777" w:rsidR="008423E4" w:rsidRPr="0022177D" w:rsidRDefault="008423E4" w:rsidP="00A67B99">
      <w:pPr>
        <w:jc w:val="center"/>
      </w:pPr>
    </w:p>
    <w:p w14:paraId="5D5D1050" w14:textId="77777777" w:rsidR="008423E4" w:rsidRPr="00B31F0E" w:rsidRDefault="008423E4" w:rsidP="00A67B99"/>
    <w:p w14:paraId="5647C15A" w14:textId="77777777" w:rsidR="008423E4" w:rsidRPr="00742794" w:rsidRDefault="008423E4" w:rsidP="00A67B99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0411EA" w14:paraId="12C026A7" w14:textId="77777777" w:rsidTr="00345119">
        <w:tc>
          <w:tcPr>
            <w:tcW w:w="9576" w:type="dxa"/>
          </w:tcPr>
          <w:p w14:paraId="19D16FF1" w14:textId="1B88E071" w:rsidR="008423E4" w:rsidRPr="00861995" w:rsidRDefault="003265C1" w:rsidP="00A67B99">
            <w:pPr>
              <w:jc w:val="right"/>
            </w:pPr>
            <w:r>
              <w:t>H.B. 705</w:t>
            </w:r>
          </w:p>
        </w:tc>
      </w:tr>
      <w:tr w:rsidR="000411EA" w14:paraId="01237B8C" w14:textId="77777777" w:rsidTr="00345119">
        <w:tc>
          <w:tcPr>
            <w:tcW w:w="9576" w:type="dxa"/>
          </w:tcPr>
          <w:p w14:paraId="70978DB0" w14:textId="6D16FEED" w:rsidR="008423E4" w:rsidRPr="00861995" w:rsidRDefault="003265C1" w:rsidP="00A67B99">
            <w:pPr>
              <w:jc w:val="right"/>
            </w:pPr>
            <w:r>
              <w:t xml:space="preserve">By: </w:t>
            </w:r>
            <w:r w:rsidR="003173DA">
              <w:t>Wilson</w:t>
            </w:r>
          </w:p>
        </w:tc>
      </w:tr>
      <w:tr w:rsidR="000411EA" w14:paraId="520DFB54" w14:textId="77777777" w:rsidTr="00345119">
        <w:tc>
          <w:tcPr>
            <w:tcW w:w="9576" w:type="dxa"/>
          </w:tcPr>
          <w:p w14:paraId="49475ED5" w14:textId="263ECCED" w:rsidR="008423E4" w:rsidRPr="00861995" w:rsidRDefault="003265C1" w:rsidP="00A67B99">
            <w:pPr>
              <w:jc w:val="right"/>
            </w:pPr>
            <w:r>
              <w:t>Licensing &amp; Administrative Procedures</w:t>
            </w:r>
          </w:p>
        </w:tc>
      </w:tr>
      <w:tr w:rsidR="000411EA" w14:paraId="3F0D4E8C" w14:textId="77777777" w:rsidTr="00345119">
        <w:tc>
          <w:tcPr>
            <w:tcW w:w="9576" w:type="dxa"/>
          </w:tcPr>
          <w:p w14:paraId="7D6FA4AC" w14:textId="52485944" w:rsidR="008423E4" w:rsidRDefault="003265C1" w:rsidP="00A67B99">
            <w:pPr>
              <w:jc w:val="right"/>
            </w:pPr>
            <w:r>
              <w:t>Committee Report (Unamended)</w:t>
            </w:r>
          </w:p>
        </w:tc>
      </w:tr>
    </w:tbl>
    <w:p w14:paraId="7C8B38A2" w14:textId="77777777" w:rsidR="008423E4" w:rsidRDefault="008423E4" w:rsidP="00A67B99">
      <w:pPr>
        <w:tabs>
          <w:tab w:val="right" w:pos="9360"/>
        </w:tabs>
      </w:pPr>
    </w:p>
    <w:p w14:paraId="04088EA6" w14:textId="77777777" w:rsidR="008423E4" w:rsidRDefault="008423E4" w:rsidP="00A67B99"/>
    <w:p w14:paraId="57552A14" w14:textId="77777777" w:rsidR="008423E4" w:rsidRDefault="008423E4" w:rsidP="00A67B99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0411EA" w14:paraId="7FB1F8AC" w14:textId="77777777" w:rsidTr="00345119">
        <w:tc>
          <w:tcPr>
            <w:tcW w:w="9576" w:type="dxa"/>
          </w:tcPr>
          <w:p w14:paraId="793C2ECF" w14:textId="77777777" w:rsidR="008423E4" w:rsidRPr="00A8133F" w:rsidRDefault="003265C1" w:rsidP="00A67B99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14DCAA78" w14:textId="77777777" w:rsidR="008423E4" w:rsidRDefault="008423E4" w:rsidP="00A67B99"/>
          <w:p w14:paraId="2302CEA8" w14:textId="04C602D6" w:rsidR="003173DA" w:rsidRDefault="003265C1" w:rsidP="00A67B99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The bill author has informed the committee that </w:t>
            </w:r>
            <w:r w:rsidR="00B93440">
              <w:t xml:space="preserve">Gordon Logan, </w:t>
            </w:r>
            <w:r w:rsidR="00F35DD1">
              <w:t xml:space="preserve">founder </w:t>
            </w:r>
            <w:r w:rsidR="00B93440">
              <w:t>of Sport Clips</w:t>
            </w:r>
            <w:r w:rsidR="00F35DD1">
              <w:t>,</w:t>
            </w:r>
            <w:r w:rsidR="00B93440">
              <w:t xml:space="preserve"> </w:t>
            </w:r>
            <w:r w:rsidR="001C3913">
              <w:t>shared</w:t>
            </w:r>
            <w:r w:rsidR="00B93440">
              <w:t xml:space="preserve"> his experience</w:t>
            </w:r>
            <w:r w:rsidR="00F35DD1">
              <w:t xml:space="preserve"> with the state's</w:t>
            </w:r>
            <w:r w:rsidR="00B93440">
              <w:t xml:space="preserve"> </w:t>
            </w:r>
            <w:r w:rsidR="00B93440" w:rsidRPr="00321D3B">
              <w:t>system of licens</w:t>
            </w:r>
            <w:r w:rsidR="00FB3C74">
              <w:t>ing</w:t>
            </w:r>
            <w:r w:rsidR="00B93440" w:rsidRPr="00321D3B">
              <w:t xml:space="preserve"> and regulati</w:t>
            </w:r>
            <w:r w:rsidR="00FB3C74">
              <w:t>ng</w:t>
            </w:r>
            <w:r w:rsidR="00B93440">
              <w:t xml:space="preserve"> cosmetolog</w:t>
            </w:r>
            <w:r w:rsidR="00FB3C74">
              <w:t>ists</w:t>
            </w:r>
            <w:r w:rsidR="00F35DD1">
              <w:t>, indicat</w:t>
            </w:r>
            <w:r>
              <w:t>ing</w:t>
            </w:r>
            <w:r w:rsidR="00F35DD1">
              <w:t xml:space="preserve"> that</w:t>
            </w:r>
            <w:r w:rsidR="00B93440" w:rsidRPr="00321D3B">
              <w:t xml:space="preserve"> </w:t>
            </w:r>
            <w:r w:rsidR="00F35DD1">
              <w:t xml:space="preserve">the current system </w:t>
            </w:r>
            <w:r w:rsidR="00B93440" w:rsidRPr="00321D3B">
              <w:t>restricts economic mobility and creates barriers to workforce entry</w:t>
            </w:r>
            <w:r w:rsidR="00B93440">
              <w:t xml:space="preserve"> when licensed cosmetologists attempt to move across state lines or need to work in another state on a temporary basis</w:t>
            </w:r>
            <w:r w:rsidR="00B93440" w:rsidRPr="00321D3B">
              <w:t>.</w:t>
            </w:r>
            <w:r w:rsidR="00B93440">
              <w:t xml:space="preserve"> </w:t>
            </w:r>
            <w:r>
              <w:t>The bill author also informed the committee that</w:t>
            </w:r>
            <w:r w:rsidR="00B93440">
              <w:t xml:space="preserve"> d</w:t>
            </w:r>
            <w:r w:rsidR="00B93440" w:rsidRPr="00321D3B">
              <w:t>espite the high demand for services, licensees are currently limited to providing services within state borders</w:t>
            </w:r>
            <w:r w:rsidR="00B93440">
              <w:t>,</w:t>
            </w:r>
            <w:r w:rsidR="00B93440" w:rsidRPr="00321D3B">
              <w:t xml:space="preserve"> </w:t>
            </w:r>
            <w:r w:rsidR="0099012C">
              <w:t>which is</w:t>
            </w:r>
            <w:r w:rsidR="00B93440">
              <w:t xml:space="preserve"> </w:t>
            </w:r>
            <w:r w:rsidR="00B93440" w:rsidRPr="00321D3B">
              <w:t>particularly burdensome for military spouses who are highly mobile.</w:t>
            </w:r>
            <w:r w:rsidR="00FB3C74">
              <w:t xml:space="preserve"> </w:t>
            </w:r>
            <w:r w:rsidR="00E125F2">
              <w:t xml:space="preserve">H.B. 705 </w:t>
            </w:r>
            <w:r w:rsidR="00FB3C74">
              <w:t>seeks to address this issue by adopting the c</w:t>
            </w:r>
            <w:r w:rsidR="00B93440">
              <w:t xml:space="preserve">osmetology </w:t>
            </w:r>
            <w:r w:rsidR="00FB3C74">
              <w:t>licensure c</w:t>
            </w:r>
            <w:r w:rsidR="00B93440">
              <w:t>ompact</w:t>
            </w:r>
            <w:r w:rsidR="00FB3C74">
              <w:t>, which would</w:t>
            </w:r>
            <w:r w:rsidR="0099012C">
              <w:t xml:space="preserve"> </w:t>
            </w:r>
            <w:r w:rsidRPr="003173DA">
              <w:t>enable cosmetologists to obtain a multistate license to practice in other states that join the compact</w:t>
            </w:r>
            <w:r>
              <w:t xml:space="preserve">, </w:t>
            </w:r>
            <w:r w:rsidR="0099012C">
              <w:t>increase license portability</w:t>
            </w:r>
            <w:r w:rsidR="00B93440">
              <w:t>, support relocating military spouses, foster workforce development</w:t>
            </w:r>
            <w:r w:rsidR="0099012C">
              <w:t>,</w:t>
            </w:r>
            <w:r w:rsidR="00B93440">
              <w:t xml:space="preserve"> and </w:t>
            </w:r>
            <w:r w:rsidR="0099012C">
              <w:t xml:space="preserve">increase </w:t>
            </w:r>
            <w:r w:rsidR="00B93440">
              <w:t xml:space="preserve">access to services for Texas residents while maintaining the </w:t>
            </w:r>
            <w:r w:rsidR="0099012C">
              <w:t xml:space="preserve">state's </w:t>
            </w:r>
            <w:r w:rsidR="00B93440">
              <w:t>existing regulatory structure</w:t>
            </w:r>
            <w:r w:rsidR="0099012C">
              <w:t xml:space="preserve"> applicable to cosmetologists</w:t>
            </w:r>
            <w:r w:rsidR="00B93440">
              <w:t>.</w:t>
            </w:r>
          </w:p>
          <w:p w14:paraId="28312054" w14:textId="77777777" w:rsidR="008423E4" w:rsidRPr="00E26B13" w:rsidRDefault="008423E4" w:rsidP="00A67B99">
            <w:pPr>
              <w:rPr>
                <w:b/>
              </w:rPr>
            </w:pPr>
          </w:p>
        </w:tc>
      </w:tr>
      <w:tr w:rsidR="000411EA" w14:paraId="3A6FF739" w14:textId="77777777" w:rsidTr="00345119">
        <w:tc>
          <w:tcPr>
            <w:tcW w:w="9576" w:type="dxa"/>
          </w:tcPr>
          <w:p w14:paraId="699DED98" w14:textId="77777777" w:rsidR="0017725B" w:rsidRDefault="003265C1" w:rsidP="00A67B99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6AB0DE05" w14:textId="77777777" w:rsidR="0017725B" w:rsidRDefault="0017725B" w:rsidP="00A67B99">
            <w:pPr>
              <w:rPr>
                <w:b/>
                <w:u w:val="single"/>
              </w:rPr>
            </w:pPr>
          </w:p>
          <w:p w14:paraId="695112BA" w14:textId="66485ED5" w:rsidR="00C32221" w:rsidRPr="00C32221" w:rsidRDefault="003265C1" w:rsidP="00A67B99">
            <w:pPr>
              <w:jc w:val="both"/>
            </w:pPr>
            <w:r>
              <w:t>It is the committee's opinion that this bill does not expressly create a criminal offense, increase the punishment for an existing criminal offense or category of offenses, or change the eligibility of a person for community supervision, parole, or mandatory supervision.</w:t>
            </w:r>
          </w:p>
          <w:p w14:paraId="742B412B" w14:textId="77777777" w:rsidR="0017725B" w:rsidRPr="0017725B" w:rsidRDefault="0017725B" w:rsidP="00A67B99">
            <w:pPr>
              <w:rPr>
                <w:b/>
                <w:u w:val="single"/>
              </w:rPr>
            </w:pPr>
          </w:p>
        </w:tc>
      </w:tr>
      <w:tr w:rsidR="000411EA" w14:paraId="2F220278" w14:textId="77777777" w:rsidTr="00345119">
        <w:tc>
          <w:tcPr>
            <w:tcW w:w="9576" w:type="dxa"/>
          </w:tcPr>
          <w:p w14:paraId="746C0F0F" w14:textId="77777777" w:rsidR="008423E4" w:rsidRPr="00A8133F" w:rsidRDefault="003265C1" w:rsidP="00A67B99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708AABFB" w14:textId="77777777" w:rsidR="008423E4" w:rsidRDefault="008423E4" w:rsidP="00A67B99"/>
          <w:p w14:paraId="5A2442EF" w14:textId="77777777" w:rsidR="008423E4" w:rsidRDefault="003265C1" w:rsidP="00A67B99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It is the committee's opinion that rulemaking authority is expressly granted to the Texas Commission of Licensing and Regulation in SECTION </w:t>
            </w:r>
            <w:r w:rsidR="001C3913">
              <w:t>1</w:t>
            </w:r>
            <w:r>
              <w:t xml:space="preserve"> of this bill.</w:t>
            </w:r>
          </w:p>
          <w:p w14:paraId="4FC40C8B" w14:textId="3D21F0EB" w:rsidR="00FB3D5B" w:rsidRPr="00E21FDC" w:rsidRDefault="00FB3D5B" w:rsidP="00A67B99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</w:rPr>
            </w:pPr>
          </w:p>
        </w:tc>
      </w:tr>
      <w:tr w:rsidR="000411EA" w14:paraId="29F93D72" w14:textId="77777777" w:rsidTr="00345119">
        <w:tc>
          <w:tcPr>
            <w:tcW w:w="9576" w:type="dxa"/>
          </w:tcPr>
          <w:p w14:paraId="2278B9E1" w14:textId="6521FA29" w:rsidR="008423E4" w:rsidRDefault="003265C1" w:rsidP="00A67B99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4C5A04A1" w14:textId="77777777" w:rsidR="00225607" w:rsidRPr="0016482E" w:rsidRDefault="00225607" w:rsidP="00A67B99">
            <w:pPr>
              <w:rPr>
                <w:b/>
              </w:rPr>
            </w:pPr>
          </w:p>
          <w:p w14:paraId="717A6523" w14:textId="2C1608B8" w:rsidR="00015BD6" w:rsidRDefault="003265C1" w:rsidP="00A67B99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E125F2">
              <w:t xml:space="preserve">H.B. 705 </w:t>
            </w:r>
            <w:r w:rsidR="00B0610F">
              <w:t xml:space="preserve">amends the Occupations Code to </w:t>
            </w:r>
            <w:r w:rsidR="003966DD">
              <w:t xml:space="preserve">enact and enter into </w:t>
            </w:r>
            <w:r>
              <w:t>the cosmetology licensure compact</w:t>
            </w:r>
            <w:r w:rsidR="003966DD">
              <w:t xml:space="preserve"> with all other jurisdictions that legally join the compact</w:t>
            </w:r>
            <w:r>
              <w:t xml:space="preserve"> to</w:t>
            </w:r>
            <w:r w:rsidR="00F17F14">
              <w:t xml:space="preserve"> </w:t>
            </w:r>
            <w:r w:rsidR="00812BA0" w:rsidRPr="00812BA0">
              <w:t xml:space="preserve">facilitate the interstate practice and regulation of </w:t>
            </w:r>
            <w:r w:rsidR="00812BA0">
              <w:t>c</w:t>
            </w:r>
            <w:r w:rsidR="00812BA0" w:rsidRPr="00812BA0">
              <w:t>osmetology with the goal</w:t>
            </w:r>
            <w:r w:rsidR="00812BA0">
              <w:t>s</w:t>
            </w:r>
            <w:r w:rsidR="00812BA0" w:rsidRPr="00812BA0">
              <w:t xml:space="preserve"> of improving public access to, and the safety of, </w:t>
            </w:r>
            <w:r w:rsidR="00812BA0">
              <w:t>c</w:t>
            </w:r>
            <w:r w:rsidR="00812BA0" w:rsidRPr="00812BA0">
              <w:t xml:space="preserve">osmetology </w:t>
            </w:r>
            <w:r w:rsidR="00812BA0">
              <w:t>s</w:t>
            </w:r>
            <w:r w:rsidR="00812BA0" w:rsidRPr="00812BA0">
              <w:t xml:space="preserve">ervices and reducing unnecessary burdens related to </w:t>
            </w:r>
            <w:r w:rsidR="00334E6F">
              <w:t>c</w:t>
            </w:r>
            <w:r w:rsidR="00812BA0" w:rsidRPr="00812BA0">
              <w:t>osmetology licensure</w:t>
            </w:r>
            <w:r w:rsidR="00334E6F">
              <w:t xml:space="preserve">. </w:t>
            </w:r>
            <w:r w:rsidR="00F17F14" w:rsidRPr="00F17F14">
              <w:t>The bill sets out the compact's provisions, including provisions relating to the following:</w:t>
            </w:r>
          </w:p>
          <w:p w14:paraId="38D2F407" w14:textId="7903C8C7" w:rsidR="00C32221" w:rsidRDefault="003265C1" w:rsidP="00A67B99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>
              <w:t xml:space="preserve">the objectives designed to </w:t>
            </w:r>
            <w:r w:rsidR="00066E99">
              <w:t xml:space="preserve">be </w:t>
            </w:r>
            <w:r>
              <w:t xml:space="preserve">achieved by the </w:t>
            </w:r>
            <w:r>
              <w:t>compact;</w:t>
            </w:r>
          </w:p>
          <w:p w14:paraId="28B35A41" w14:textId="234EDA8D" w:rsidR="00F17F14" w:rsidRDefault="003265C1" w:rsidP="00A67B99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>
              <w:t>e</w:t>
            </w:r>
            <w:r w:rsidR="007A3362">
              <w:t>ligibility r</w:t>
            </w:r>
            <w:r>
              <w:t>equirements</w:t>
            </w:r>
            <w:r w:rsidR="007A3362">
              <w:t xml:space="preserve"> for states to join and remain in the compact</w:t>
            </w:r>
            <w:r>
              <w:t>;</w:t>
            </w:r>
          </w:p>
          <w:p w14:paraId="0D6BF652" w14:textId="20633D80" w:rsidR="007A3362" w:rsidRDefault="003265C1" w:rsidP="00A67B99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>
              <w:t>eligibility requirements for, the issuance of, and the practice of cosmetology under a multistate license</w:t>
            </w:r>
            <w:r w:rsidR="003B2787">
              <w:t>;</w:t>
            </w:r>
          </w:p>
          <w:p w14:paraId="6E653FEF" w14:textId="22E76E3A" w:rsidR="000C03CA" w:rsidRDefault="003265C1" w:rsidP="00A67B99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>
              <w:t xml:space="preserve">the </w:t>
            </w:r>
            <w:r w:rsidR="00B73989">
              <w:t>limit on</w:t>
            </w:r>
            <w:r>
              <w:t xml:space="preserve"> a licensee </w:t>
            </w:r>
            <w:r w:rsidR="00AE73BD">
              <w:t>hold</w:t>
            </w:r>
            <w:r w:rsidR="00B73989">
              <w:t>ing</w:t>
            </w:r>
            <w:r>
              <w:t xml:space="preserve"> </w:t>
            </w:r>
            <w:r w:rsidR="00B73989">
              <w:t xml:space="preserve">a </w:t>
            </w:r>
            <w:r w:rsidR="00054730">
              <w:t>multistate</w:t>
            </w:r>
            <w:r>
              <w:t xml:space="preserve"> license</w:t>
            </w:r>
            <w:r w:rsidR="00054730">
              <w:t>, issued by the licensee's home state,</w:t>
            </w:r>
            <w:r w:rsidR="00AE73BD">
              <w:t xml:space="preserve"> </w:t>
            </w:r>
            <w:r w:rsidR="00B73989">
              <w:t xml:space="preserve">in only one member state </w:t>
            </w:r>
            <w:r w:rsidR="00AE73BD">
              <w:t>at any given time</w:t>
            </w:r>
            <w:r>
              <w:t xml:space="preserve"> and </w:t>
            </w:r>
            <w:r w:rsidR="003B2787">
              <w:t>p</w:t>
            </w:r>
            <w:r w:rsidR="007A3362">
              <w:t xml:space="preserve">rocedures for </w:t>
            </w:r>
            <w:r w:rsidR="000403FC">
              <w:t>the reissuance of a multistate license by a new home state</w:t>
            </w:r>
            <w:r w:rsidR="003B2787">
              <w:t>;</w:t>
            </w:r>
          </w:p>
          <w:p w14:paraId="1FFC6C82" w14:textId="237C5D65" w:rsidR="000C03CA" w:rsidRDefault="003265C1" w:rsidP="00A67B99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>
              <w:t>a</w:t>
            </w:r>
            <w:r w:rsidRPr="000C03CA">
              <w:t xml:space="preserve"> </w:t>
            </w:r>
            <w:r>
              <w:t>h</w:t>
            </w:r>
            <w:r w:rsidRPr="000C03CA">
              <w:t xml:space="preserve">ome </w:t>
            </w:r>
            <w:r>
              <w:t>s</w:t>
            </w:r>
            <w:r w:rsidRPr="000C03CA">
              <w:t>tate</w:t>
            </w:r>
            <w:r w:rsidR="00BD7C8F">
              <w:t>'s exclusive authority</w:t>
            </w:r>
            <w:r w:rsidR="00BC7D96">
              <w:t xml:space="preserve"> </w:t>
            </w:r>
            <w:r w:rsidR="00BC7D96" w:rsidRPr="00BC7D96">
              <w:t>to impose an adverse action against</w:t>
            </w:r>
            <w:r w:rsidR="00DD1113">
              <w:t xml:space="preserve"> a</w:t>
            </w:r>
            <w:r w:rsidR="00BC7D96" w:rsidRPr="00BC7D96">
              <w:t xml:space="preserve"> licensee's multistate license issued by the home state</w:t>
            </w:r>
            <w:r w:rsidR="00BC7D96">
              <w:t xml:space="preserve"> and the authority of </w:t>
            </w:r>
            <w:r w:rsidR="00BC7D96" w:rsidRPr="00BC7D96">
              <w:t xml:space="preserve">each </w:t>
            </w:r>
            <w:r w:rsidR="0086183F">
              <w:t>remote</w:t>
            </w:r>
            <w:r w:rsidR="0086183F" w:rsidRPr="00BC7D96">
              <w:t xml:space="preserve"> </w:t>
            </w:r>
            <w:r w:rsidR="00BC7D96" w:rsidRPr="00BC7D96">
              <w:t>state's licensing authority</w:t>
            </w:r>
            <w:r w:rsidR="00BC7D96">
              <w:t xml:space="preserve"> </w:t>
            </w:r>
            <w:r w:rsidR="00C4335A">
              <w:t xml:space="preserve">to </w:t>
            </w:r>
            <w:r w:rsidR="00BC7D96" w:rsidRPr="00BC7D96">
              <w:t xml:space="preserve">take </w:t>
            </w:r>
            <w:r w:rsidR="00206B96">
              <w:t xml:space="preserve">certain other </w:t>
            </w:r>
            <w:r w:rsidR="00BC7D96" w:rsidRPr="00BC7D96">
              <w:t>adverse action</w:t>
            </w:r>
            <w:r w:rsidR="00206B96">
              <w:t>s</w:t>
            </w:r>
            <w:r w:rsidR="00BC7D96" w:rsidRPr="00BC7D96">
              <w:t xml:space="preserve"> against </w:t>
            </w:r>
            <w:r w:rsidR="00206B96">
              <w:t>the</w:t>
            </w:r>
            <w:r w:rsidR="00BC7D96" w:rsidRPr="00BC7D96">
              <w:t xml:space="preserve"> licensee</w:t>
            </w:r>
            <w:r w:rsidR="00BC7D96">
              <w:t xml:space="preserve">; </w:t>
            </w:r>
          </w:p>
          <w:p w14:paraId="613272E2" w14:textId="2A38B8A4" w:rsidR="00BC7D96" w:rsidRDefault="003265C1" w:rsidP="00A67B99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>
              <w:t xml:space="preserve">the designation of a home state for </w:t>
            </w:r>
            <w:r w:rsidR="003B2787">
              <w:t>a</w:t>
            </w:r>
            <w:r>
              <w:t xml:space="preserve">ctive military </w:t>
            </w:r>
            <w:r w:rsidR="00BB0D4A">
              <w:t xml:space="preserve">members </w:t>
            </w:r>
            <w:r>
              <w:t>and their spouses</w:t>
            </w:r>
            <w:r w:rsidR="008B16A9">
              <w:t>;</w:t>
            </w:r>
          </w:p>
          <w:p w14:paraId="4857FF78" w14:textId="470A8537" w:rsidR="003B2787" w:rsidRDefault="003265C1" w:rsidP="00A67B99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>
              <w:t xml:space="preserve">the </w:t>
            </w:r>
            <w:r w:rsidR="008B16A9">
              <w:t xml:space="preserve">establishment </w:t>
            </w:r>
            <w:r w:rsidR="00BB0D4A">
              <w:t xml:space="preserve">and operation </w:t>
            </w:r>
            <w:r w:rsidR="008B16A9">
              <w:t xml:space="preserve">of the </w:t>
            </w:r>
            <w:r w:rsidR="000C4592">
              <w:t>C</w:t>
            </w:r>
            <w:r w:rsidR="008B16A9">
              <w:t xml:space="preserve">osmetology </w:t>
            </w:r>
            <w:r w:rsidR="000C4592">
              <w:t>L</w:t>
            </w:r>
            <w:r w:rsidR="008B16A9">
              <w:t xml:space="preserve">icensure </w:t>
            </w:r>
            <w:r w:rsidR="000C4592">
              <w:t>C</w:t>
            </w:r>
            <w:r w:rsidR="008B16A9">
              <w:t xml:space="preserve">ompact </w:t>
            </w:r>
            <w:r w:rsidR="000C4592">
              <w:t>C</w:t>
            </w:r>
            <w:r w:rsidR="008B16A9">
              <w:t xml:space="preserve">ommission as </w:t>
            </w:r>
            <w:r w:rsidR="008B16A9" w:rsidRPr="008B16A9">
              <w:t xml:space="preserve">an instrumentality of the </w:t>
            </w:r>
            <w:r w:rsidR="008B16A9">
              <w:t>c</w:t>
            </w:r>
            <w:r w:rsidR="008B16A9" w:rsidRPr="008B16A9">
              <w:t>ompact</w:t>
            </w:r>
            <w:r w:rsidR="0086183F">
              <w:t xml:space="preserve"> member</w:t>
            </w:r>
            <w:r w:rsidR="008B16A9" w:rsidRPr="008B16A9">
              <w:t xml:space="preserve"> </w:t>
            </w:r>
            <w:r w:rsidR="008B16A9">
              <w:t>s</w:t>
            </w:r>
            <w:r w:rsidR="008B16A9" w:rsidRPr="008B16A9">
              <w:t>tates acting jointly</w:t>
            </w:r>
            <w:r w:rsidR="008B16A9">
              <w:t xml:space="preserve"> and the </w:t>
            </w:r>
            <w:r w:rsidR="00267D95">
              <w:t xml:space="preserve">compact </w:t>
            </w:r>
            <w:r w:rsidR="008B16A9">
              <w:t>commission</w:t>
            </w:r>
            <w:r w:rsidR="00BE5FFE">
              <w:t>'</w:t>
            </w:r>
            <w:r w:rsidR="008B16A9">
              <w:t xml:space="preserve">s </w:t>
            </w:r>
            <w:r w:rsidR="008B16A9" w:rsidRPr="008B16A9">
              <w:t>governance structure</w:t>
            </w:r>
            <w:r w:rsidR="008B16A9">
              <w:t>, powers</w:t>
            </w:r>
            <w:r w:rsidR="000C4592">
              <w:t xml:space="preserve"> and</w:t>
            </w:r>
            <w:r w:rsidR="008B16A9">
              <w:t xml:space="preserve"> </w:t>
            </w:r>
            <w:r w:rsidR="003611B7">
              <w:t>duties, rulemaking</w:t>
            </w:r>
            <w:r w:rsidR="00267D95">
              <w:t xml:space="preserve"> authority</w:t>
            </w:r>
            <w:r w:rsidR="003611B7">
              <w:t>, meeting procedure</w:t>
            </w:r>
            <w:r w:rsidR="00963B2B">
              <w:t>s</w:t>
            </w:r>
            <w:r w:rsidR="003611B7">
              <w:t>, liability for certain claims</w:t>
            </w:r>
            <w:r w:rsidR="00F348A7">
              <w:t>,</w:t>
            </w:r>
            <w:r w:rsidR="00AE73BD" w:rsidRPr="005352AD">
              <w:t xml:space="preserve"> and</w:t>
            </w:r>
            <w:r w:rsidR="00F348A7">
              <w:t xml:space="preserve"> financing, including through</w:t>
            </w:r>
            <w:r w:rsidR="00AE73BD" w:rsidRPr="005352AD">
              <w:t xml:space="preserve"> annual assessments levied </w:t>
            </w:r>
            <w:r w:rsidR="00AE73BD">
              <w:t>on</w:t>
            </w:r>
            <w:r w:rsidR="00AE73BD" w:rsidRPr="005352AD">
              <w:t xml:space="preserve"> and collected from member states</w:t>
            </w:r>
            <w:r w:rsidR="00711E51">
              <w:t>,</w:t>
            </w:r>
            <w:r w:rsidR="00CC20AE">
              <w:t xml:space="preserve"> </w:t>
            </w:r>
            <w:r w:rsidR="00AE73BD" w:rsidRPr="005352AD">
              <w:t xml:space="preserve">fees imposed on </w:t>
            </w:r>
            <w:r w:rsidR="00EA4012">
              <w:t>licensees</w:t>
            </w:r>
            <w:r w:rsidR="00711E51">
              <w:t xml:space="preserve">, and </w:t>
            </w:r>
            <w:r w:rsidR="0010591A">
              <w:t>all</w:t>
            </w:r>
            <w:r w:rsidR="00CC20AE">
              <w:t xml:space="preserve"> other</w:t>
            </w:r>
            <w:r w:rsidR="0010591A">
              <w:t xml:space="preserve"> appropriate sources of revenue</w:t>
            </w:r>
            <w:r w:rsidR="003611B7">
              <w:t>;</w:t>
            </w:r>
            <w:r>
              <w:t xml:space="preserve"> </w:t>
            </w:r>
          </w:p>
          <w:p w14:paraId="0764E91C" w14:textId="52B94321" w:rsidR="008B16A9" w:rsidRDefault="003265C1" w:rsidP="00A67B99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>
              <w:t>the authority of the compact commission and member state licensing authorities;</w:t>
            </w:r>
          </w:p>
          <w:p w14:paraId="093A089A" w14:textId="6A2FB5B8" w:rsidR="003611B7" w:rsidRDefault="003265C1" w:rsidP="00A67B99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 w:rsidRPr="003611B7">
              <w:t xml:space="preserve">the development, maintenance, operation, and utilization of a coordinated database and reporting system </w:t>
            </w:r>
            <w:r w:rsidR="00A93043">
              <w:t>through which</w:t>
            </w:r>
            <w:r w:rsidR="00E234AE">
              <w:t xml:space="preserve"> member states submit a uniform data set on all individuals to whom the compact applies that includes</w:t>
            </w:r>
            <w:r w:rsidR="00A93043">
              <w:t xml:space="preserve"> </w:t>
            </w:r>
            <w:r w:rsidR="0010591A">
              <w:t xml:space="preserve">identifying information, </w:t>
            </w:r>
            <w:r w:rsidRPr="003611B7">
              <w:t>licensure</w:t>
            </w:r>
            <w:r w:rsidR="0010591A">
              <w:t xml:space="preserve"> data</w:t>
            </w:r>
            <w:r w:rsidRPr="003611B7">
              <w:t xml:space="preserve">, </w:t>
            </w:r>
            <w:r>
              <w:t>a</w:t>
            </w:r>
            <w:r w:rsidRPr="003611B7">
              <w:t xml:space="preserve">dverse </w:t>
            </w:r>
            <w:r>
              <w:t>a</w:t>
            </w:r>
            <w:r w:rsidRPr="003611B7">
              <w:t>ction</w:t>
            </w:r>
            <w:r w:rsidR="0010591A">
              <w:t xml:space="preserve">s against a </w:t>
            </w:r>
            <w:r w:rsidR="0010591A" w:rsidRPr="006A3709">
              <w:t>licensee</w:t>
            </w:r>
            <w:r w:rsidR="0010591A">
              <w:t>, certain n</w:t>
            </w:r>
            <w:r w:rsidR="0010591A" w:rsidRPr="0010591A">
              <w:t xml:space="preserve">on-confidential information related to </w:t>
            </w:r>
            <w:r w:rsidR="0010591A">
              <w:t>a</w:t>
            </w:r>
            <w:r w:rsidR="0010591A" w:rsidRPr="0010591A">
              <w:t xml:space="preserve">lternative </w:t>
            </w:r>
            <w:r w:rsidR="0010591A">
              <w:t>p</w:t>
            </w:r>
            <w:r w:rsidR="0010591A" w:rsidRPr="0010591A">
              <w:t>rogram participation</w:t>
            </w:r>
            <w:r w:rsidR="0010591A">
              <w:t>, any denial of a li</w:t>
            </w:r>
            <w:r w:rsidR="009A1C5C">
              <w:t>censure application,</w:t>
            </w:r>
            <w:r w:rsidRPr="003611B7">
              <w:t xml:space="preserve"> </w:t>
            </w:r>
            <w:r w:rsidR="00F83574">
              <w:t>certain</w:t>
            </w:r>
            <w:r w:rsidRPr="003611B7">
              <w:t xml:space="preserve"> </w:t>
            </w:r>
            <w:r>
              <w:t>i</w:t>
            </w:r>
            <w:r w:rsidRPr="003611B7">
              <w:t xml:space="preserve">nvestigative </w:t>
            </w:r>
            <w:r>
              <w:t>i</w:t>
            </w:r>
            <w:r w:rsidRPr="003611B7">
              <w:t>nformation</w:t>
            </w:r>
            <w:r w:rsidR="009A1C5C">
              <w:t>, and other information</w:t>
            </w:r>
            <w:r w:rsidR="00E234AE">
              <w:t xml:space="preserve"> that may facilitate the compact's administration or public protection</w:t>
            </w:r>
            <w:r>
              <w:t xml:space="preserve">; </w:t>
            </w:r>
          </w:p>
          <w:p w14:paraId="58A22DAE" w14:textId="0EA55A32" w:rsidR="003611B7" w:rsidRDefault="003265C1" w:rsidP="00A67B99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>
              <w:t xml:space="preserve">oversight, dispute resolution, and enforcement by the </w:t>
            </w:r>
            <w:r w:rsidR="00267D95">
              <w:t xml:space="preserve">compact </w:t>
            </w:r>
            <w:r>
              <w:t xml:space="preserve">commission or the </w:t>
            </w:r>
            <w:r w:rsidR="003A5363">
              <w:t xml:space="preserve">executive and </w:t>
            </w:r>
            <w:r w:rsidR="009A1C5C" w:rsidRPr="009A1C5C">
              <w:t>judicial branches</w:t>
            </w:r>
            <w:r w:rsidR="003A5363">
              <w:t xml:space="preserve"> of state government in each member state</w:t>
            </w:r>
            <w:r>
              <w:t>;</w:t>
            </w:r>
          </w:p>
          <w:p w14:paraId="3CB17E74" w14:textId="3BAF8E50" w:rsidR="00444970" w:rsidRDefault="003265C1" w:rsidP="00A67B99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 w:rsidRPr="00444970">
              <w:t>the process for amending or withdrawing from the compact</w:t>
            </w:r>
            <w:r>
              <w:t>;</w:t>
            </w:r>
            <w:r w:rsidR="00BE5FFE">
              <w:t xml:space="preserve"> and</w:t>
            </w:r>
          </w:p>
          <w:p w14:paraId="6DB5A9E8" w14:textId="4F3E2FD6" w:rsidR="00EA7A09" w:rsidRDefault="003265C1" w:rsidP="00A67B99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 w:rsidRPr="00EA7A09">
              <w:t xml:space="preserve">the construction and severability of the compact's provisions, as well as the </w:t>
            </w:r>
            <w:r w:rsidR="00B47063">
              <w:t>consistent</w:t>
            </w:r>
            <w:r w:rsidR="00B47063" w:rsidRPr="00EA7A09">
              <w:t xml:space="preserve"> </w:t>
            </w:r>
            <w:r w:rsidRPr="00EA7A09">
              <w:t xml:space="preserve">effect of the compact </w:t>
            </w:r>
            <w:r w:rsidR="00B47063">
              <w:t xml:space="preserve">with </w:t>
            </w:r>
            <w:r w:rsidRPr="00EA7A09">
              <w:t>other state laws</w:t>
            </w:r>
            <w:r w:rsidR="00963B2B">
              <w:t>.</w:t>
            </w:r>
          </w:p>
          <w:p w14:paraId="070641B2" w14:textId="1184271A" w:rsidR="00F17F14" w:rsidRDefault="003265C1" w:rsidP="00A67B99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The </w:t>
            </w:r>
            <w:r w:rsidR="00041F43">
              <w:t>bill establishes that</w:t>
            </w:r>
            <w:r w:rsidR="00B47063">
              <w:t xml:space="preserve"> the Texas Department of Licensing and Regulation </w:t>
            </w:r>
            <w:r w:rsidR="00041F43">
              <w:t xml:space="preserve">is the compact administrator for the state and authorizes </w:t>
            </w:r>
            <w:r w:rsidR="00E83474">
              <w:t>the Texas Commission of Licensing and Regulation</w:t>
            </w:r>
            <w:r w:rsidR="00041F43">
              <w:t xml:space="preserve"> to adopt rules necessary to implement the bill's provisions. The compact</w:t>
            </w:r>
            <w:r w:rsidR="00B47063">
              <w:t xml:space="preserve"> </w:t>
            </w:r>
            <w:r w:rsidRPr="006A3709">
              <w:t>takes</w:t>
            </w:r>
            <w:r>
              <w:t xml:space="preserve"> </w:t>
            </w:r>
            <w:r w:rsidRPr="00444970">
              <w:t xml:space="preserve">effect on the date on which the </w:t>
            </w:r>
            <w:r w:rsidR="00BE61FD">
              <w:t>c</w:t>
            </w:r>
            <w:r w:rsidRPr="00444970">
              <w:t xml:space="preserve">ompact statute is enacted into law in the </w:t>
            </w:r>
            <w:r w:rsidR="00B47063">
              <w:t>seventh</w:t>
            </w:r>
            <w:r w:rsidR="00B47063" w:rsidRPr="00444970">
              <w:t xml:space="preserve"> </w:t>
            </w:r>
            <w:r w:rsidR="00BE61FD">
              <w:t>m</w:t>
            </w:r>
            <w:r w:rsidRPr="00444970">
              <w:t xml:space="preserve">ember </w:t>
            </w:r>
            <w:r w:rsidR="00BE61FD">
              <w:t>s</w:t>
            </w:r>
            <w:r w:rsidRPr="00444970">
              <w:t>tate</w:t>
            </w:r>
            <w:r>
              <w:t>.</w:t>
            </w:r>
          </w:p>
          <w:p w14:paraId="1B0F032B" w14:textId="77777777" w:rsidR="008423E4" w:rsidRPr="00835628" w:rsidRDefault="008423E4" w:rsidP="00A67B99">
            <w:pPr>
              <w:rPr>
                <w:b/>
              </w:rPr>
            </w:pPr>
          </w:p>
        </w:tc>
      </w:tr>
      <w:tr w:rsidR="000411EA" w14:paraId="0A69A878" w14:textId="77777777" w:rsidTr="00345119">
        <w:tc>
          <w:tcPr>
            <w:tcW w:w="9576" w:type="dxa"/>
          </w:tcPr>
          <w:p w14:paraId="59B71A6D" w14:textId="77777777" w:rsidR="008423E4" w:rsidRPr="00A8133F" w:rsidRDefault="003265C1" w:rsidP="00A67B99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607DA388" w14:textId="77777777" w:rsidR="008423E4" w:rsidRDefault="008423E4" w:rsidP="00A67B99"/>
          <w:p w14:paraId="4EF793BD" w14:textId="15DCC772" w:rsidR="008423E4" w:rsidRPr="003624F2" w:rsidRDefault="003265C1" w:rsidP="00A67B99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B47063">
              <w:t>September 1, 2026</w:t>
            </w:r>
            <w:r w:rsidR="00C32221">
              <w:t>.</w:t>
            </w:r>
          </w:p>
          <w:p w14:paraId="0AEB92C1" w14:textId="77777777" w:rsidR="008423E4" w:rsidRPr="00233FDB" w:rsidRDefault="008423E4" w:rsidP="00A67B99">
            <w:pPr>
              <w:rPr>
                <w:b/>
              </w:rPr>
            </w:pPr>
          </w:p>
        </w:tc>
      </w:tr>
    </w:tbl>
    <w:p w14:paraId="1270B978" w14:textId="77777777" w:rsidR="008423E4" w:rsidRPr="00BE0E75" w:rsidRDefault="008423E4" w:rsidP="00A67B99">
      <w:pPr>
        <w:jc w:val="both"/>
        <w:rPr>
          <w:rFonts w:ascii="Arial" w:hAnsi="Arial"/>
          <w:sz w:val="16"/>
          <w:szCs w:val="16"/>
        </w:rPr>
      </w:pPr>
    </w:p>
    <w:p w14:paraId="0987FB13" w14:textId="77777777" w:rsidR="004108C3" w:rsidRPr="008423E4" w:rsidRDefault="004108C3" w:rsidP="00A67B99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08AAFA" w14:textId="77777777" w:rsidR="003265C1" w:rsidRDefault="003265C1">
      <w:r>
        <w:separator/>
      </w:r>
    </w:p>
  </w:endnote>
  <w:endnote w:type="continuationSeparator" w:id="0">
    <w:p w14:paraId="4343F385" w14:textId="77777777" w:rsidR="003265C1" w:rsidRDefault="003265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4B91F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0411EA" w14:paraId="31292E81" w14:textId="77777777" w:rsidTr="009C1E9A">
      <w:trPr>
        <w:cantSplit/>
      </w:trPr>
      <w:tc>
        <w:tcPr>
          <w:tcW w:w="0" w:type="pct"/>
        </w:tcPr>
        <w:p w14:paraId="21EB4FE2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5B64640C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355EFD1F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18216329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53E5C7A7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0411EA" w14:paraId="3DD3C897" w14:textId="77777777" w:rsidTr="009C1E9A">
      <w:trPr>
        <w:cantSplit/>
      </w:trPr>
      <w:tc>
        <w:tcPr>
          <w:tcW w:w="0" w:type="pct"/>
        </w:tcPr>
        <w:p w14:paraId="13E9E6BA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0F453B93" w14:textId="7A488203" w:rsidR="00EC379B" w:rsidRPr="009C1E9A" w:rsidRDefault="003265C1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89R 24149-D</w:t>
          </w:r>
        </w:p>
      </w:tc>
      <w:tc>
        <w:tcPr>
          <w:tcW w:w="2453" w:type="pct"/>
        </w:tcPr>
        <w:p w14:paraId="6E0B2D3F" w14:textId="0E40253B" w:rsidR="00EC379B" w:rsidRDefault="003265C1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2A1BE5">
            <w:t>25.102.346</w:t>
          </w:r>
          <w:r>
            <w:fldChar w:fldCharType="end"/>
          </w:r>
        </w:p>
      </w:tc>
    </w:tr>
    <w:tr w:rsidR="000411EA" w14:paraId="35D459C0" w14:textId="77777777" w:rsidTr="009C1E9A">
      <w:trPr>
        <w:cantSplit/>
      </w:trPr>
      <w:tc>
        <w:tcPr>
          <w:tcW w:w="0" w:type="pct"/>
        </w:tcPr>
        <w:p w14:paraId="00C328B1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59FCCDFD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52774BE3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45A714C3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0411EA" w14:paraId="67ADB54F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2E83FD95" w14:textId="77777777" w:rsidR="00EC379B" w:rsidRDefault="003265C1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18A40703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0E1192E2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6E592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61F0B6" w14:textId="77777777" w:rsidR="003265C1" w:rsidRDefault="003265C1">
      <w:r>
        <w:separator/>
      </w:r>
    </w:p>
  </w:footnote>
  <w:footnote w:type="continuationSeparator" w:id="0">
    <w:p w14:paraId="4EB7F675" w14:textId="77777777" w:rsidR="003265C1" w:rsidRDefault="003265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398D0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22FED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5A592" w14:textId="77777777" w:rsidR="00422039" w:rsidRDefault="00422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5632A"/>
    <w:multiLevelType w:val="hybridMultilevel"/>
    <w:tmpl w:val="1074B80A"/>
    <w:lvl w:ilvl="0" w:tplc="2138A9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54D19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5DA8F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82BA2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E4B59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1EB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405D0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102E7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E7C8F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50028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BD6"/>
    <w:rsid w:val="00000A70"/>
    <w:rsid w:val="00001B84"/>
    <w:rsid w:val="000032B8"/>
    <w:rsid w:val="00003B06"/>
    <w:rsid w:val="000054B9"/>
    <w:rsid w:val="00006D30"/>
    <w:rsid w:val="00007461"/>
    <w:rsid w:val="0001117E"/>
    <w:rsid w:val="0001125F"/>
    <w:rsid w:val="0001338E"/>
    <w:rsid w:val="00013D24"/>
    <w:rsid w:val="00014AF0"/>
    <w:rsid w:val="000155D6"/>
    <w:rsid w:val="00015BD6"/>
    <w:rsid w:val="00015D4E"/>
    <w:rsid w:val="00020C1E"/>
    <w:rsid w:val="00020E9B"/>
    <w:rsid w:val="000236C1"/>
    <w:rsid w:val="000236EC"/>
    <w:rsid w:val="0002413D"/>
    <w:rsid w:val="000249F2"/>
    <w:rsid w:val="000277A0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03FC"/>
    <w:rsid w:val="000411EA"/>
    <w:rsid w:val="00041F43"/>
    <w:rsid w:val="00043B84"/>
    <w:rsid w:val="0004512B"/>
    <w:rsid w:val="000463F0"/>
    <w:rsid w:val="00046BDA"/>
    <w:rsid w:val="0004762E"/>
    <w:rsid w:val="00051145"/>
    <w:rsid w:val="000532BD"/>
    <w:rsid w:val="00054730"/>
    <w:rsid w:val="000555E0"/>
    <w:rsid w:val="00055C12"/>
    <w:rsid w:val="000608B0"/>
    <w:rsid w:val="0006104C"/>
    <w:rsid w:val="00064BF2"/>
    <w:rsid w:val="000667BA"/>
    <w:rsid w:val="00066E99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209"/>
    <w:rsid w:val="000A54E0"/>
    <w:rsid w:val="000A72C4"/>
    <w:rsid w:val="000B0F30"/>
    <w:rsid w:val="000B1486"/>
    <w:rsid w:val="000B3E61"/>
    <w:rsid w:val="000B54AF"/>
    <w:rsid w:val="000B6090"/>
    <w:rsid w:val="000B6FEE"/>
    <w:rsid w:val="000C03CA"/>
    <w:rsid w:val="000C12C4"/>
    <w:rsid w:val="000C4592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0591A"/>
    <w:rsid w:val="00110F8C"/>
    <w:rsid w:val="00111AB9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4324"/>
    <w:rsid w:val="0016482E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0275"/>
    <w:rsid w:val="001C1230"/>
    <w:rsid w:val="001C3913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0993"/>
    <w:rsid w:val="001E2CAD"/>
    <w:rsid w:val="001E34DB"/>
    <w:rsid w:val="001E37CD"/>
    <w:rsid w:val="001E4070"/>
    <w:rsid w:val="001E655E"/>
    <w:rsid w:val="001F0855"/>
    <w:rsid w:val="001F3CB8"/>
    <w:rsid w:val="001F6B91"/>
    <w:rsid w:val="001F703C"/>
    <w:rsid w:val="00200B9E"/>
    <w:rsid w:val="00200BF5"/>
    <w:rsid w:val="002010D1"/>
    <w:rsid w:val="00201338"/>
    <w:rsid w:val="00206B96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19FD"/>
    <w:rsid w:val="002242DA"/>
    <w:rsid w:val="00224C37"/>
    <w:rsid w:val="00225607"/>
    <w:rsid w:val="002304DF"/>
    <w:rsid w:val="0023341D"/>
    <w:rsid w:val="002338DA"/>
    <w:rsid w:val="00233D66"/>
    <w:rsid w:val="00233FDB"/>
    <w:rsid w:val="00234F58"/>
    <w:rsid w:val="0023507D"/>
    <w:rsid w:val="0023565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67D95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1BE5"/>
    <w:rsid w:val="002A48DF"/>
    <w:rsid w:val="002A5A84"/>
    <w:rsid w:val="002A6E6F"/>
    <w:rsid w:val="002A74E4"/>
    <w:rsid w:val="002A7CFE"/>
    <w:rsid w:val="002B26DD"/>
    <w:rsid w:val="002B2870"/>
    <w:rsid w:val="002B391B"/>
    <w:rsid w:val="002B3C4A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D5337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0F13"/>
    <w:rsid w:val="00301638"/>
    <w:rsid w:val="00303B0C"/>
    <w:rsid w:val="0030459C"/>
    <w:rsid w:val="003108E4"/>
    <w:rsid w:val="00313DFE"/>
    <w:rsid w:val="003143B2"/>
    <w:rsid w:val="00314821"/>
    <w:rsid w:val="0031483F"/>
    <w:rsid w:val="003173DA"/>
    <w:rsid w:val="0031741B"/>
    <w:rsid w:val="00321337"/>
    <w:rsid w:val="00321D3B"/>
    <w:rsid w:val="00321F2F"/>
    <w:rsid w:val="003237F6"/>
    <w:rsid w:val="00324077"/>
    <w:rsid w:val="0032453B"/>
    <w:rsid w:val="00324868"/>
    <w:rsid w:val="003265C1"/>
    <w:rsid w:val="003305F5"/>
    <w:rsid w:val="00333930"/>
    <w:rsid w:val="00334E6F"/>
    <w:rsid w:val="00336BA4"/>
    <w:rsid w:val="00336C7A"/>
    <w:rsid w:val="00337392"/>
    <w:rsid w:val="00337659"/>
    <w:rsid w:val="003427C9"/>
    <w:rsid w:val="00343A92"/>
    <w:rsid w:val="00343E3D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1B7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966DD"/>
    <w:rsid w:val="003A0296"/>
    <w:rsid w:val="003A10BC"/>
    <w:rsid w:val="003A5363"/>
    <w:rsid w:val="003A7659"/>
    <w:rsid w:val="003B1501"/>
    <w:rsid w:val="003B185E"/>
    <w:rsid w:val="003B198A"/>
    <w:rsid w:val="003B1CA3"/>
    <w:rsid w:val="003B1ED9"/>
    <w:rsid w:val="003B2787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E776D"/>
    <w:rsid w:val="003F1F5E"/>
    <w:rsid w:val="003F286A"/>
    <w:rsid w:val="003F5493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4970"/>
    <w:rsid w:val="00447018"/>
    <w:rsid w:val="00450561"/>
    <w:rsid w:val="00450A40"/>
    <w:rsid w:val="00451D7C"/>
    <w:rsid w:val="00452BDE"/>
    <w:rsid w:val="00452FC3"/>
    <w:rsid w:val="00454715"/>
    <w:rsid w:val="00455936"/>
    <w:rsid w:val="00455ACE"/>
    <w:rsid w:val="00461948"/>
    <w:rsid w:val="00461B69"/>
    <w:rsid w:val="00462B3D"/>
    <w:rsid w:val="00474927"/>
    <w:rsid w:val="00475913"/>
    <w:rsid w:val="00480080"/>
    <w:rsid w:val="004817F7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3A1"/>
    <w:rsid w:val="004B576C"/>
    <w:rsid w:val="004B772A"/>
    <w:rsid w:val="004C1F14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4CBB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6B3E"/>
    <w:rsid w:val="005073E8"/>
    <w:rsid w:val="00510503"/>
    <w:rsid w:val="0051324D"/>
    <w:rsid w:val="00515466"/>
    <w:rsid w:val="005154F7"/>
    <w:rsid w:val="005159DE"/>
    <w:rsid w:val="00520A71"/>
    <w:rsid w:val="005269CE"/>
    <w:rsid w:val="005304B2"/>
    <w:rsid w:val="0053235F"/>
    <w:rsid w:val="005336BD"/>
    <w:rsid w:val="00534A49"/>
    <w:rsid w:val="005352AD"/>
    <w:rsid w:val="005363BB"/>
    <w:rsid w:val="00541B98"/>
    <w:rsid w:val="00543374"/>
    <w:rsid w:val="00545548"/>
    <w:rsid w:val="00546923"/>
    <w:rsid w:val="00551CA6"/>
    <w:rsid w:val="00555034"/>
    <w:rsid w:val="00556956"/>
    <w:rsid w:val="005570D2"/>
    <w:rsid w:val="00561528"/>
    <w:rsid w:val="0056153F"/>
    <w:rsid w:val="00561729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4140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2FBB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C2E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43"/>
    <w:rsid w:val="00663265"/>
    <w:rsid w:val="0066345F"/>
    <w:rsid w:val="0066485B"/>
    <w:rsid w:val="0067036E"/>
    <w:rsid w:val="00671693"/>
    <w:rsid w:val="0067241D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3709"/>
    <w:rsid w:val="006A6068"/>
    <w:rsid w:val="006A7BE6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1B12"/>
    <w:rsid w:val="006D3005"/>
    <w:rsid w:val="006D504F"/>
    <w:rsid w:val="006E0CAC"/>
    <w:rsid w:val="006E1CFB"/>
    <w:rsid w:val="006E1F94"/>
    <w:rsid w:val="006E26C1"/>
    <w:rsid w:val="006E30A8"/>
    <w:rsid w:val="006E340F"/>
    <w:rsid w:val="006E45B0"/>
    <w:rsid w:val="006E5692"/>
    <w:rsid w:val="006F2B45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51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AF5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1238"/>
    <w:rsid w:val="007A331F"/>
    <w:rsid w:val="007A3362"/>
    <w:rsid w:val="007A3844"/>
    <w:rsid w:val="007A4381"/>
    <w:rsid w:val="007A5466"/>
    <w:rsid w:val="007A7EC1"/>
    <w:rsid w:val="007B4FCA"/>
    <w:rsid w:val="007B7B85"/>
    <w:rsid w:val="007C02F8"/>
    <w:rsid w:val="007C3229"/>
    <w:rsid w:val="007C462E"/>
    <w:rsid w:val="007C496B"/>
    <w:rsid w:val="007C6803"/>
    <w:rsid w:val="007D2892"/>
    <w:rsid w:val="007D2DCC"/>
    <w:rsid w:val="007D47E1"/>
    <w:rsid w:val="007D7FCB"/>
    <w:rsid w:val="007E33B6"/>
    <w:rsid w:val="007E4798"/>
    <w:rsid w:val="007E59E8"/>
    <w:rsid w:val="007E5EAF"/>
    <w:rsid w:val="007E68AA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6AE8"/>
    <w:rsid w:val="0080765F"/>
    <w:rsid w:val="00812BA0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46473"/>
    <w:rsid w:val="00850CF0"/>
    <w:rsid w:val="00851869"/>
    <w:rsid w:val="00851C04"/>
    <w:rsid w:val="008531A1"/>
    <w:rsid w:val="00853A94"/>
    <w:rsid w:val="008547A3"/>
    <w:rsid w:val="0085797D"/>
    <w:rsid w:val="00860020"/>
    <w:rsid w:val="0086183F"/>
    <w:rsid w:val="008618E7"/>
    <w:rsid w:val="00861995"/>
    <w:rsid w:val="0086231A"/>
    <w:rsid w:val="0086477C"/>
    <w:rsid w:val="00864BAD"/>
    <w:rsid w:val="008659BC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16A9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15CC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3B2B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012C"/>
    <w:rsid w:val="0099403D"/>
    <w:rsid w:val="00995B0B"/>
    <w:rsid w:val="009A1883"/>
    <w:rsid w:val="009A1C5C"/>
    <w:rsid w:val="009A39F5"/>
    <w:rsid w:val="009A4588"/>
    <w:rsid w:val="009A5EA5"/>
    <w:rsid w:val="009B00C2"/>
    <w:rsid w:val="009B126A"/>
    <w:rsid w:val="009B26AB"/>
    <w:rsid w:val="009B3476"/>
    <w:rsid w:val="009B39BC"/>
    <w:rsid w:val="009B5069"/>
    <w:rsid w:val="009B69AD"/>
    <w:rsid w:val="009B7806"/>
    <w:rsid w:val="009C028B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0A0E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67B99"/>
    <w:rsid w:val="00A70E35"/>
    <w:rsid w:val="00A720DC"/>
    <w:rsid w:val="00A803CF"/>
    <w:rsid w:val="00A8133F"/>
    <w:rsid w:val="00A82CB4"/>
    <w:rsid w:val="00A837A8"/>
    <w:rsid w:val="00A83C36"/>
    <w:rsid w:val="00A90AD5"/>
    <w:rsid w:val="00A93043"/>
    <w:rsid w:val="00A932BB"/>
    <w:rsid w:val="00A93579"/>
    <w:rsid w:val="00A93934"/>
    <w:rsid w:val="00A95D51"/>
    <w:rsid w:val="00AA18AE"/>
    <w:rsid w:val="00AA228B"/>
    <w:rsid w:val="00AA597A"/>
    <w:rsid w:val="00AA6584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3FA6"/>
    <w:rsid w:val="00AD4497"/>
    <w:rsid w:val="00AD7780"/>
    <w:rsid w:val="00AE114D"/>
    <w:rsid w:val="00AE2263"/>
    <w:rsid w:val="00AE248E"/>
    <w:rsid w:val="00AE2D12"/>
    <w:rsid w:val="00AE2F06"/>
    <w:rsid w:val="00AE3D90"/>
    <w:rsid w:val="00AE4F1C"/>
    <w:rsid w:val="00AE73BD"/>
    <w:rsid w:val="00AF1059"/>
    <w:rsid w:val="00AF1433"/>
    <w:rsid w:val="00AF48B4"/>
    <w:rsid w:val="00AF4923"/>
    <w:rsid w:val="00AF7C74"/>
    <w:rsid w:val="00B000AF"/>
    <w:rsid w:val="00B04E79"/>
    <w:rsid w:val="00B0610F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6840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063"/>
    <w:rsid w:val="00B473D8"/>
    <w:rsid w:val="00B50A43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989"/>
    <w:rsid w:val="00B73BB4"/>
    <w:rsid w:val="00B80532"/>
    <w:rsid w:val="00B82039"/>
    <w:rsid w:val="00B82454"/>
    <w:rsid w:val="00B90097"/>
    <w:rsid w:val="00B90999"/>
    <w:rsid w:val="00B91AD7"/>
    <w:rsid w:val="00B92D23"/>
    <w:rsid w:val="00B93440"/>
    <w:rsid w:val="00B95BC8"/>
    <w:rsid w:val="00B96E87"/>
    <w:rsid w:val="00BA146A"/>
    <w:rsid w:val="00BA32EE"/>
    <w:rsid w:val="00BB0D4A"/>
    <w:rsid w:val="00BB4E42"/>
    <w:rsid w:val="00BB5B36"/>
    <w:rsid w:val="00BB7761"/>
    <w:rsid w:val="00BC027B"/>
    <w:rsid w:val="00BC30A6"/>
    <w:rsid w:val="00BC3ED3"/>
    <w:rsid w:val="00BC3EF6"/>
    <w:rsid w:val="00BC4CE4"/>
    <w:rsid w:val="00BC4E34"/>
    <w:rsid w:val="00BC51D0"/>
    <w:rsid w:val="00BC5633"/>
    <w:rsid w:val="00BC58E1"/>
    <w:rsid w:val="00BC59CA"/>
    <w:rsid w:val="00BC6462"/>
    <w:rsid w:val="00BC7D96"/>
    <w:rsid w:val="00BD0A32"/>
    <w:rsid w:val="00BD4E55"/>
    <w:rsid w:val="00BD513B"/>
    <w:rsid w:val="00BD5E52"/>
    <w:rsid w:val="00BD7C8F"/>
    <w:rsid w:val="00BE00CD"/>
    <w:rsid w:val="00BE0E75"/>
    <w:rsid w:val="00BE1789"/>
    <w:rsid w:val="00BE3634"/>
    <w:rsid w:val="00BE3E30"/>
    <w:rsid w:val="00BE5274"/>
    <w:rsid w:val="00BE5FFE"/>
    <w:rsid w:val="00BE61FD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5290"/>
    <w:rsid w:val="00C2766F"/>
    <w:rsid w:val="00C32221"/>
    <w:rsid w:val="00C3223B"/>
    <w:rsid w:val="00C333C6"/>
    <w:rsid w:val="00C35CC5"/>
    <w:rsid w:val="00C361C5"/>
    <w:rsid w:val="00C377D1"/>
    <w:rsid w:val="00C37BDA"/>
    <w:rsid w:val="00C37C84"/>
    <w:rsid w:val="00C42B41"/>
    <w:rsid w:val="00C4335A"/>
    <w:rsid w:val="00C46166"/>
    <w:rsid w:val="00C4710D"/>
    <w:rsid w:val="00C50CAD"/>
    <w:rsid w:val="00C53339"/>
    <w:rsid w:val="00C57933"/>
    <w:rsid w:val="00C60206"/>
    <w:rsid w:val="00C615D4"/>
    <w:rsid w:val="00C61B5D"/>
    <w:rsid w:val="00C61C0E"/>
    <w:rsid w:val="00C61C64"/>
    <w:rsid w:val="00C61CDA"/>
    <w:rsid w:val="00C625DB"/>
    <w:rsid w:val="00C72956"/>
    <w:rsid w:val="00C73045"/>
    <w:rsid w:val="00C73212"/>
    <w:rsid w:val="00C7354A"/>
    <w:rsid w:val="00C74379"/>
    <w:rsid w:val="00C74862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1EB9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0AE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D7BC6"/>
    <w:rsid w:val="00CE08E8"/>
    <w:rsid w:val="00CE2133"/>
    <w:rsid w:val="00CE245D"/>
    <w:rsid w:val="00CE300F"/>
    <w:rsid w:val="00CE3582"/>
    <w:rsid w:val="00CE3795"/>
    <w:rsid w:val="00CE3E20"/>
    <w:rsid w:val="00CF0693"/>
    <w:rsid w:val="00CF4827"/>
    <w:rsid w:val="00CF4C69"/>
    <w:rsid w:val="00CF581C"/>
    <w:rsid w:val="00CF71E0"/>
    <w:rsid w:val="00D001B1"/>
    <w:rsid w:val="00D026EB"/>
    <w:rsid w:val="00D03176"/>
    <w:rsid w:val="00D060A8"/>
    <w:rsid w:val="00D06605"/>
    <w:rsid w:val="00D0720F"/>
    <w:rsid w:val="00D074E2"/>
    <w:rsid w:val="00D11B0B"/>
    <w:rsid w:val="00D12A3E"/>
    <w:rsid w:val="00D20E76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42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113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111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25F2"/>
    <w:rsid w:val="00E13374"/>
    <w:rsid w:val="00E14079"/>
    <w:rsid w:val="00E15F90"/>
    <w:rsid w:val="00E16D3E"/>
    <w:rsid w:val="00E17167"/>
    <w:rsid w:val="00E174CE"/>
    <w:rsid w:val="00E20520"/>
    <w:rsid w:val="00E21D55"/>
    <w:rsid w:val="00E21FDC"/>
    <w:rsid w:val="00E234AE"/>
    <w:rsid w:val="00E2551E"/>
    <w:rsid w:val="00E26524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3474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4012"/>
    <w:rsid w:val="00EA6068"/>
    <w:rsid w:val="00EA658E"/>
    <w:rsid w:val="00EA7A09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2DA3"/>
    <w:rsid w:val="00F15223"/>
    <w:rsid w:val="00F164B4"/>
    <w:rsid w:val="00F176E4"/>
    <w:rsid w:val="00F17F14"/>
    <w:rsid w:val="00F20E5F"/>
    <w:rsid w:val="00F25C26"/>
    <w:rsid w:val="00F25CC2"/>
    <w:rsid w:val="00F26431"/>
    <w:rsid w:val="00F27573"/>
    <w:rsid w:val="00F307B6"/>
    <w:rsid w:val="00F30EB8"/>
    <w:rsid w:val="00F31524"/>
    <w:rsid w:val="00F31876"/>
    <w:rsid w:val="00F31C67"/>
    <w:rsid w:val="00F348A7"/>
    <w:rsid w:val="00F35DD1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06E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430D"/>
    <w:rsid w:val="00F7758F"/>
    <w:rsid w:val="00F82811"/>
    <w:rsid w:val="00F83574"/>
    <w:rsid w:val="00F84153"/>
    <w:rsid w:val="00F85661"/>
    <w:rsid w:val="00F96602"/>
    <w:rsid w:val="00F9735A"/>
    <w:rsid w:val="00FA32FC"/>
    <w:rsid w:val="00FA4EC6"/>
    <w:rsid w:val="00FA59FD"/>
    <w:rsid w:val="00FA5D8C"/>
    <w:rsid w:val="00FA6403"/>
    <w:rsid w:val="00FB16CD"/>
    <w:rsid w:val="00FB3C74"/>
    <w:rsid w:val="00FB3D5B"/>
    <w:rsid w:val="00FB73AE"/>
    <w:rsid w:val="00FC5388"/>
    <w:rsid w:val="00FC726C"/>
    <w:rsid w:val="00FD1B4B"/>
    <w:rsid w:val="00FD1B94"/>
    <w:rsid w:val="00FE16D8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C45B352-A522-4E8B-81ED-DBA2A9D3E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BC7D96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BC7D9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C7D96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C7D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C7D96"/>
    <w:rPr>
      <w:b/>
      <w:bCs/>
    </w:rPr>
  </w:style>
  <w:style w:type="paragraph" w:styleId="Revision">
    <w:name w:val="Revision"/>
    <w:hidden/>
    <w:uiPriority w:val="99"/>
    <w:semiHidden/>
    <w:rsid w:val="00812BA0"/>
    <w:rPr>
      <w:sz w:val="24"/>
      <w:szCs w:val="24"/>
    </w:rPr>
  </w:style>
  <w:style w:type="character" w:styleId="Hyperlink">
    <w:name w:val="Hyperlink"/>
    <w:basedOn w:val="DefaultParagraphFont"/>
    <w:unhideWhenUsed/>
    <w:rsid w:val="00F35DD1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35D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691</Words>
  <Characters>4070</Characters>
  <Application>Microsoft Office Word</Application>
  <DocSecurity>0</DocSecurity>
  <Lines>85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HB00705 (Committee Report (Unamended))</vt:lpstr>
    </vt:vector>
  </TitlesOfParts>
  <Company>State of Texas</Company>
  <LinksUpToDate>false</LinksUpToDate>
  <CharactersWithSpaces>4752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89R 24149</dc:subject>
  <dc:creator>State of Texas</dc:creator>
  <dc:description>HB 705 by Wilson-(H)Licensing &amp; Administrative Procedures</dc:description>
  <cp:lastModifiedBy>Damian Duarte</cp:lastModifiedBy>
  <cp:revision>2</cp:revision>
  <cp:lastPrinted>2003-11-26T17:21:00Z</cp:lastPrinted>
  <dcterms:created xsi:type="dcterms:W3CDTF">2025-04-16T17:51:00Z</dcterms:created>
  <dcterms:modified xsi:type="dcterms:W3CDTF">2025-04-16T17:51:00Z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25.102.346</vt:lpwstr>
  </property>
</Properties>
</file>