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C74D6" w14:paraId="40ED53C9" w14:textId="77777777" w:rsidTr="00345119">
        <w:tc>
          <w:tcPr>
            <w:tcW w:w="9576" w:type="dxa"/>
            <w:noWrap/>
          </w:tcPr>
          <w:p w14:paraId="39746256" w14:textId="77777777" w:rsidR="008423E4" w:rsidRPr="0022177D" w:rsidRDefault="00ED771F" w:rsidP="00661A44">
            <w:pPr>
              <w:pStyle w:val="Heading1"/>
            </w:pPr>
            <w:r w:rsidRPr="00631897">
              <w:t>BILL ANALYSIS</w:t>
            </w:r>
          </w:p>
        </w:tc>
      </w:tr>
    </w:tbl>
    <w:p w14:paraId="6BB417FD" w14:textId="77777777" w:rsidR="008423E4" w:rsidRPr="0022177D" w:rsidRDefault="008423E4" w:rsidP="00661A44">
      <w:pPr>
        <w:jc w:val="center"/>
      </w:pPr>
    </w:p>
    <w:p w14:paraId="77093A2B" w14:textId="77777777" w:rsidR="008423E4" w:rsidRPr="00B31F0E" w:rsidRDefault="008423E4" w:rsidP="00661A44"/>
    <w:p w14:paraId="38098E2A" w14:textId="77777777" w:rsidR="008423E4" w:rsidRPr="00742794" w:rsidRDefault="008423E4" w:rsidP="00661A44">
      <w:pPr>
        <w:tabs>
          <w:tab w:val="right" w:pos="9360"/>
        </w:tabs>
      </w:pPr>
    </w:p>
    <w:tbl>
      <w:tblPr>
        <w:tblW w:w="0" w:type="auto"/>
        <w:tblLayout w:type="fixed"/>
        <w:tblLook w:val="01E0" w:firstRow="1" w:lastRow="1" w:firstColumn="1" w:lastColumn="1" w:noHBand="0" w:noVBand="0"/>
      </w:tblPr>
      <w:tblGrid>
        <w:gridCol w:w="9576"/>
      </w:tblGrid>
      <w:tr w:rsidR="00DC74D6" w14:paraId="4704C953" w14:textId="77777777" w:rsidTr="00345119">
        <w:tc>
          <w:tcPr>
            <w:tcW w:w="9576" w:type="dxa"/>
          </w:tcPr>
          <w:p w14:paraId="619FB58D" w14:textId="4D947905" w:rsidR="008423E4" w:rsidRPr="00861995" w:rsidRDefault="00ED771F" w:rsidP="00661A44">
            <w:pPr>
              <w:jc w:val="right"/>
            </w:pPr>
            <w:r>
              <w:t>H.B. 1105</w:t>
            </w:r>
          </w:p>
        </w:tc>
      </w:tr>
      <w:tr w:rsidR="00DC74D6" w14:paraId="76033C15" w14:textId="77777777" w:rsidTr="00345119">
        <w:tc>
          <w:tcPr>
            <w:tcW w:w="9576" w:type="dxa"/>
          </w:tcPr>
          <w:p w14:paraId="1DAC4C99" w14:textId="1A9179DB" w:rsidR="008423E4" w:rsidRPr="00861995" w:rsidRDefault="00ED771F" w:rsidP="00661A44">
            <w:pPr>
              <w:jc w:val="right"/>
            </w:pPr>
            <w:r>
              <w:t xml:space="preserve">By: </w:t>
            </w:r>
            <w:r w:rsidR="00F630D4">
              <w:t>Cole</w:t>
            </w:r>
          </w:p>
        </w:tc>
      </w:tr>
      <w:tr w:rsidR="00DC74D6" w14:paraId="22113026" w14:textId="77777777" w:rsidTr="00345119">
        <w:tc>
          <w:tcPr>
            <w:tcW w:w="9576" w:type="dxa"/>
          </w:tcPr>
          <w:p w14:paraId="7524DBCD" w14:textId="6324942A" w:rsidR="008423E4" w:rsidRPr="00861995" w:rsidRDefault="00ED771F" w:rsidP="00661A44">
            <w:pPr>
              <w:jc w:val="right"/>
            </w:pPr>
            <w:r>
              <w:t>Higher Education</w:t>
            </w:r>
          </w:p>
        </w:tc>
      </w:tr>
      <w:tr w:rsidR="00DC74D6" w14:paraId="70088AE8" w14:textId="77777777" w:rsidTr="00345119">
        <w:tc>
          <w:tcPr>
            <w:tcW w:w="9576" w:type="dxa"/>
          </w:tcPr>
          <w:p w14:paraId="0870F235" w14:textId="03F2ED10" w:rsidR="008423E4" w:rsidRDefault="00ED771F" w:rsidP="00661A44">
            <w:pPr>
              <w:jc w:val="right"/>
            </w:pPr>
            <w:r>
              <w:t>Committee Report (Unamended)</w:t>
            </w:r>
          </w:p>
        </w:tc>
      </w:tr>
    </w:tbl>
    <w:p w14:paraId="12C5D434" w14:textId="77777777" w:rsidR="008423E4" w:rsidRDefault="008423E4" w:rsidP="00661A44">
      <w:pPr>
        <w:tabs>
          <w:tab w:val="right" w:pos="9360"/>
        </w:tabs>
      </w:pPr>
    </w:p>
    <w:p w14:paraId="4A6A9459" w14:textId="77777777" w:rsidR="008423E4" w:rsidRDefault="008423E4" w:rsidP="00661A44"/>
    <w:p w14:paraId="75CA02C7" w14:textId="77777777" w:rsidR="008423E4" w:rsidRDefault="008423E4" w:rsidP="00661A44"/>
    <w:tbl>
      <w:tblPr>
        <w:tblW w:w="0" w:type="auto"/>
        <w:tblCellMar>
          <w:left w:w="115" w:type="dxa"/>
          <w:right w:w="115" w:type="dxa"/>
        </w:tblCellMar>
        <w:tblLook w:val="01E0" w:firstRow="1" w:lastRow="1" w:firstColumn="1" w:lastColumn="1" w:noHBand="0" w:noVBand="0"/>
      </w:tblPr>
      <w:tblGrid>
        <w:gridCol w:w="9360"/>
      </w:tblGrid>
      <w:tr w:rsidR="00DC74D6" w14:paraId="03BC98B4" w14:textId="77777777" w:rsidTr="00345119">
        <w:tc>
          <w:tcPr>
            <w:tcW w:w="9576" w:type="dxa"/>
          </w:tcPr>
          <w:p w14:paraId="61D99470" w14:textId="77777777" w:rsidR="008423E4" w:rsidRPr="00A8133F" w:rsidRDefault="00ED771F" w:rsidP="00661A44">
            <w:pPr>
              <w:rPr>
                <w:b/>
              </w:rPr>
            </w:pPr>
            <w:r w:rsidRPr="009C1E9A">
              <w:rPr>
                <w:b/>
                <w:u w:val="single"/>
              </w:rPr>
              <w:t>BACKGROUND AND PURPOSE</w:t>
            </w:r>
            <w:r>
              <w:rPr>
                <w:b/>
              </w:rPr>
              <w:t xml:space="preserve"> </w:t>
            </w:r>
          </w:p>
          <w:p w14:paraId="7320682C" w14:textId="77777777" w:rsidR="008423E4" w:rsidRDefault="008423E4" w:rsidP="00661A44"/>
          <w:p w14:paraId="3D4957DF" w14:textId="59185744" w:rsidR="008423E4" w:rsidRDefault="00ED771F" w:rsidP="00661A44">
            <w:pPr>
              <w:pStyle w:val="Header"/>
              <w:tabs>
                <w:tab w:val="clear" w:pos="4320"/>
                <w:tab w:val="clear" w:pos="8640"/>
              </w:tabs>
              <w:jc w:val="both"/>
            </w:pPr>
            <w:r>
              <w:t>The bill author has informed the committee that</w:t>
            </w:r>
            <w:r w:rsidR="00377A82">
              <w:t>, while</w:t>
            </w:r>
            <w:r>
              <w:t xml:space="preserve"> </w:t>
            </w:r>
            <w:r w:rsidR="007455E0">
              <w:t xml:space="preserve">paramedics </w:t>
            </w:r>
            <w:r>
              <w:t>i</w:t>
            </w:r>
            <w:r w:rsidR="00230128" w:rsidRPr="00230128">
              <w:t xml:space="preserve">n </w:t>
            </w:r>
            <w:r>
              <w:t>many</w:t>
            </w:r>
            <w:r w:rsidRPr="00230128">
              <w:t xml:space="preserve"> </w:t>
            </w:r>
            <w:r>
              <w:t>political subdivisions</w:t>
            </w:r>
            <w:r w:rsidR="00230128" w:rsidRPr="00230128">
              <w:t xml:space="preserve"> are also firefighters</w:t>
            </w:r>
            <w:r w:rsidR="00794C5E">
              <w:t>,</w:t>
            </w:r>
            <w:r w:rsidR="00230128" w:rsidRPr="00230128">
              <w:t xml:space="preserve"> this is not </w:t>
            </w:r>
            <w:r w:rsidR="00794C5E">
              <w:t>the case in all political subdivisions</w:t>
            </w:r>
            <w:r w:rsidR="00C65967">
              <w:t>,</w:t>
            </w:r>
            <w:r w:rsidR="00377A82">
              <w:t xml:space="preserve"> and </w:t>
            </w:r>
            <w:r w:rsidR="00DA3FC3">
              <w:t xml:space="preserve">the bill author </w:t>
            </w:r>
            <w:r w:rsidR="00162F23">
              <w:t xml:space="preserve">further informed the committee </w:t>
            </w:r>
            <w:r w:rsidR="00377A82">
              <w:t>that f</w:t>
            </w:r>
            <w:r w:rsidR="00230128" w:rsidRPr="00230128">
              <w:t>irefighters are eligible to take certain college courses for free</w:t>
            </w:r>
            <w:r w:rsidR="00794C5E">
              <w:t xml:space="preserve"> under the Firefighters Enrolled in Fire Science Courses program</w:t>
            </w:r>
            <w:r w:rsidR="00230128" w:rsidRPr="00230128">
              <w:t xml:space="preserve"> but </w:t>
            </w:r>
            <w:r w:rsidR="00377A82">
              <w:t xml:space="preserve">that </w:t>
            </w:r>
            <w:r w:rsidR="00230128" w:rsidRPr="00230128">
              <w:t xml:space="preserve">paramedics </w:t>
            </w:r>
            <w:r w:rsidR="00377A82">
              <w:t xml:space="preserve">who </w:t>
            </w:r>
            <w:r w:rsidR="00230128" w:rsidRPr="00230128">
              <w:t>are not also firefighters are not eligible for these</w:t>
            </w:r>
            <w:r w:rsidR="00794C5E">
              <w:t xml:space="preserve"> tuition and fee exemptions.</w:t>
            </w:r>
            <w:r w:rsidR="00230128">
              <w:t xml:space="preserve"> </w:t>
            </w:r>
            <w:r w:rsidR="00230128" w:rsidRPr="00230128">
              <w:t>H</w:t>
            </w:r>
            <w:r w:rsidR="00794C5E">
              <w:t>.</w:t>
            </w:r>
            <w:r w:rsidR="00230128" w:rsidRPr="00230128">
              <w:t>B</w:t>
            </w:r>
            <w:r w:rsidR="00794C5E">
              <w:t>.</w:t>
            </w:r>
            <w:r w:rsidR="009B2049">
              <w:t> </w:t>
            </w:r>
            <w:r w:rsidR="00230128" w:rsidRPr="00230128">
              <w:t xml:space="preserve">1105 </w:t>
            </w:r>
            <w:r w:rsidR="00794C5E">
              <w:t xml:space="preserve">seeks to address this issue by making </w:t>
            </w:r>
            <w:r w:rsidR="00230128" w:rsidRPr="00230128">
              <w:t xml:space="preserve">paramedics </w:t>
            </w:r>
            <w:r w:rsidR="00162F23">
              <w:t>who</w:t>
            </w:r>
            <w:r w:rsidR="00162F23" w:rsidRPr="00230128">
              <w:t xml:space="preserve"> </w:t>
            </w:r>
            <w:r w:rsidR="00230128" w:rsidRPr="00230128">
              <w:t xml:space="preserve">are not also firefighters eligible for the </w:t>
            </w:r>
            <w:r w:rsidR="00AC0816">
              <w:t>tuition and fee</w:t>
            </w:r>
            <w:r w:rsidR="00AC0816" w:rsidRPr="00230128">
              <w:t xml:space="preserve"> </w:t>
            </w:r>
            <w:r w:rsidR="00AC0816">
              <w:t xml:space="preserve">exemption for certain </w:t>
            </w:r>
            <w:r w:rsidR="00230128" w:rsidRPr="00230128">
              <w:t>emergency preparedness classes.</w:t>
            </w:r>
          </w:p>
          <w:p w14:paraId="41BCD177" w14:textId="77777777" w:rsidR="008423E4" w:rsidRPr="00E26B13" w:rsidRDefault="008423E4" w:rsidP="00661A44">
            <w:pPr>
              <w:rPr>
                <w:b/>
              </w:rPr>
            </w:pPr>
          </w:p>
        </w:tc>
      </w:tr>
      <w:tr w:rsidR="00DC74D6" w14:paraId="41DAC6C0" w14:textId="77777777" w:rsidTr="00345119">
        <w:tc>
          <w:tcPr>
            <w:tcW w:w="9576" w:type="dxa"/>
          </w:tcPr>
          <w:p w14:paraId="753AD607" w14:textId="77777777" w:rsidR="0017725B" w:rsidRDefault="00ED771F" w:rsidP="00661A44">
            <w:pPr>
              <w:rPr>
                <w:b/>
                <w:u w:val="single"/>
              </w:rPr>
            </w:pPr>
            <w:r>
              <w:rPr>
                <w:b/>
                <w:u w:val="single"/>
              </w:rPr>
              <w:t>CRIMINAL JUSTICE IMPACT</w:t>
            </w:r>
          </w:p>
          <w:p w14:paraId="6D31C3ED" w14:textId="77777777" w:rsidR="0017725B" w:rsidRDefault="0017725B" w:rsidP="00661A44">
            <w:pPr>
              <w:rPr>
                <w:b/>
                <w:u w:val="single"/>
              </w:rPr>
            </w:pPr>
          </w:p>
          <w:p w14:paraId="258598A2" w14:textId="113D3EB2" w:rsidR="00F265A7" w:rsidRPr="00F265A7" w:rsidRDefault="00ED771F" w:rsidP="00661A4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1151BDE" w14:textId="77777777" w:rsidR="0017725B" w:rsidRPr="0017725B" w:rsidRDefault="0017725B" w:rsidP="00661A44">
            <w:pPr>
              <w:rPr>
                <w:b/>
                <w:u w:val="single"/>
              </w:rPr>
            </w:pPr>
          </w:p>
        </w:tc>
      </w:tr>
      <w:tr w:rsidR="00DC74D6" w14:paraId="0E9BBB40" w14:textId="77777777" w:rsidTr="00345119">
        <w:tc>
          <w:tcPr>
            <w:tcW w:w="9576" w:type="dxa"/>
          </w:tcPr>
          <w:p w14:paraId="010788F3" w14:textId="77777777" w:rsidR="008423E4" w:rsidRPr="00A8133F" w:rsidRDefault="00ED771F" w:rsidP="00661A44">
            <w:pPr>
              <w:rPr>
                <w:b/>
              </w:rPr>
            </w:pPr>
            <w:r w:rsidRPr="009C1E9A">
              <w:rPr>
                <w:b/>
                <w:u w:val="single"/>
              </w:rPr>
              <w:t>RULEMAKING AUTHORITY</w:t>
            </w:r>
            <w:r>
              <w:rPr>
                <w:b/>
              </w:rPr>
              <w:t xml:space="preserve"> </w:t>
            </w:r>
          </w:p>
          <w:p w14:paraId="191D738C" w14:textId="77777777" w:rsidR="008423E4" w:rsidRDefault="008423E4" w:rsidP="00661A44"/>
          <w:p w14:paraId="071C88DA" w14:textId="5071FA41" w:rsidR="00F265A7" w:rsidRDefault="00ED771F" w:rsidP="00661A44">
            <w:pPr>
              <w:pStyle w:val="Header"/>
              <w:tabs>
                <w:tab w:val="clear" w:pos="4320"/>
                <w:tab w:val="clear" w:pos="8640"/>
              </w:tabs>
              <w:jc w:val="both"/>
            </w:pPr>
            <w:r>
              <w:t xml:space="preserve">It is the committee's opinion that rulemaking authority is expressly granted to the </w:t>
            </w:r>
            <w:r w:rsidR="00A07C70">
              <w:t>Texas Higher Education Coordinating Board</w:t>
            </w:r>
            <w:r>
              <w:t xml:space="preserve"> in </w:t>
            </w:r>
            <w:r w:rsidR="00A07C70">
              <w:t>SECTION 1</w:t>
            </w:r>
            <w:r>
              <w:t xml:space="preserve"> of this bill.</w:t>
            </w:r>
          </w:p>
          <w:p w14:paraId="3CEA967B" w14:textId="77777777" w:rsidR="008423E4" w:rsidRPr="00E21FDC" w:rsidRDefault="008423E4" w:rsidP="00661A44">
            <w:pPr>
              <w:rPr>
                <w:b/>
              </w:rPr>
            </w:pPr>
          </w:p>
        </w:tc>
      </w:tr>
      <w:tr w:rsidR="00DC74D6" w14:paraId="31A33D53" w14:textId="77777777" w:rsidTr="00345119">
        <w:tc>
          <w:tcPr>
            <w:tcW w:w="9576" w:type="dxa"/>
          </w:tcPr>
          <w:p w14:paraId="076B37DB" w14:textId="77777777" w:rsidR="008423E4" w:rsidRDefault="00ED771F" w:rsidP="00661A44">
            <w:pPr>
              <w:jc w:val="both"/>
              <w:rPr>
                <w:b/>
              </w:rPr>
            </w:pPr>
            <w:r w:rsidRPr="009C1E9A">
              <w:rPr>
                <w:b/>
                <w:u w:val="single"/>
              </w:rPr>
              <w:t>ANALYSIS</w:t>
            </w:r>
            <w:r>
              <w:rPr>
                <w:b/>
              </w:rPr>
              <w:t xml:space="preserve"> </w:t>
            </w:r>
          </w:p>
          <w:p w14:paraId="0AA75EEF" w14:textId="77777777" w:rsidR="00661A44" w:rsidRDefault="00661A44" w:rsidP="00661A44">
            <w:pPr>
              <w:jc w:val="both"/>
              <w:rPr>
                <w:bCs/>
              </w:rPr>
            </w:pPr>
          </w:p>
          <w:p w14:paraId="5A6B6CDF" w14:textId="3F8DB255" w:rsidR="00300C6E" w:rsidRDefault="00ED771F" w:rsidP="00661A44">
            <w:pPr>
              <w:jc w:val="both"/>
              <w:rPr>
                <w:bCs/>
              </w:rPr>
            </w:pPr>
            <w:r>
              <w:rPr>
                <w:bCs/>
              </w:rPr>
              <w:t>H.B. 1105 amends the Education Code to require the governing board of a</w:t>
            </w:r>
            <w:r w:rsidR="002351E2">
              <w:rPr>
                <w:bCs/>
              </w:rPr>
              <w:t xml:space="preserve"> public</w:t>
            </w:r>
            <w:r>
              <w:rPr>
                <w:bCs/>
              </w:rPr>
              <w:t xml:space="preserve"> institution of higher education to exempt from the payment of tuition and laboratory fees any student enrolled in one or more courses offered as part of an emergency medical services curriculum who is employed as a paramedic by a political subdivision of </w:t>
            </w:r>
            <w:r w:rsidR="009B2669">
              <w:rPr>
                <w:bCs/>
              </w:rPr>
              <w:t>the state</w:t>
            </w:r>
            <w:r>
              <w:rPr>
                <w:bCs/>
              </w:rPr>
              <w:t xml:space="preserve">. The bill authorizes a student who receives the exemption for a semester or term </w:t>
            </w:r>
            <w:r w:rsidR="0015632E">
              <w:rPr>
                <w:bCs/>
              </w:rPr>
              <w:t xml:space="preserve">at </w:t>
            </w:r>
            <w:r>
              <w:rPr>
                <w:bCs/>
              </w:rPr>
              <w:t>an institution of higher education to continue to receive the exemption for a subsequent semester or term at any institution only if the student makes sati</w:t>
            </w:r>
            <w:r>
              <w:rPr>
                <w:bCs/>
              </w:rPr>
              <w:t xml:space="preserve">sfactory academic progress toward a degree or certificate at that institution as determined by the institution for financial aid purposes. </w:t>
            </w:r>
            <w:r w:rsidR="005B3066">
              <w:rPr>
                <w:bCs/>
              </w:rPr>
              <w:t xml:space="preserve">The bill establishes </w:t>
            </w:r>
            <w:r w:rsidR="006962C7">
              <w:rPr>
                <w:bCs/>
              </w:rPr>
              <w:t xml:space="preserve">that </w:t>
            </w:r>
            <w:r w:rsidR="005B3066">
              <w:rPr>
                <w:bCs/>
              </w:rPr>
              <w:t>the exemption does not apply to the following:</w:t>
            </w:r>
          </w:p>
          <w:p w14:paraId="307B1F9F" w14:textId="4F1A97B7" w:rsidR="000E2F34" w:rsidRDefault="00ED771F" w:rsidP="00661A44">
            <w:pPr>
              <w:pStyle w:val="ListParagraph"/>
              <w:numPr>
                <w:ilvl w:val="0"/>
                <w:numId w:val="1"/>
              </w:numPr>
              <w:contextualSpacing w:val="0"/>
              <w:jc w:val="both"/>
              <w:rPr>
                <w:bCs/>
              </w:rPr>
            </w:pPr>
            <w:r>
              <w:rPr>
                <w:bCs/>
              </w:rPr>
              <w:t>deposits that may be required in the nature of security for the return or proper care of property loaned for the use of students;</w:t>
            </w:r>
          </w:p>
          <w:p w14:paraId="24DC9722" w14:textId="14B479E2" w:rsidR="005B3066" w:rsidRDefault="00ED771F" w:rsidP="00661A44">
            <w:pPr>
              <w:pStyle w:val="ListParagraph"/>
              <w:numPr>
                <w:ilvl w:val="0"/>
                <w:numId w:val="1"/>
              </w:numPr>
              <w:contextualSpacing w:val="0"/>
              <w:jc w:val="both"/>
              <w:rPr>
                <w:bCs/>
              </w:rPr>
            </w:pPr>
            <w:r w:rsidRPr="003D63D5">
              <w:rPr>
                <w:bCs/>
              </w:rPr>
              <w:t xml:space="preserve">any amount of additional tuition the institution elects to charge a resident undergraduate student </w:t>
            </w:r>
            <w:r w:rsidRPr="00B66A36">
              <w:rPr>
                <w:bCs/>
              </w:rPr>
              <w:t xml:space="preserve">under </w:t>
            </w:r>
            <w:r w:rsidR="00B66A36" w:rsidRPr="001D4673">
              <w:rPr>
                <w:bCs/>
              </w:rPr>
              <w:t xml:space="preserve">applicable </w:t>
            </w:r>
            <w:r w:rsidR="00254516" w:rsidRPr="00B66A36">
              <w:rPr>
                <w:bCs/>
              </w:rPr>
              <w:t>statutory provisions relating to tuition for repeated or excessive undergraduate hours</w:t>
            </w:r>
            <w:r>
              <w:rPr>
                <w:bCs/>
              </w:rPr>
              <w:t>; or</w:t>
            </w:r>
          </w:p>
          <w:p w14:paraId="1B357F9D" w14:textId="15D8B907" w:rsidR="003D63D5" w:rsidRDefault="00ED771F" w:rsidP="00661A44">
            <w:pPr>
              <w:pStyle w:val="ListParagraph"/>
              <w:numPr>
                <w:ilvl w:val="0"/>
                <w:numId w:val="1"/>
              </w:numPr>
              <w:contextualSpacing w:val="0"/>
              <w:jc w:val="both"/>
              <w:rPr>
                <w:bCs/>
              </w:rPr>
            </w:pPr>
            <w:r w:rsidRPr="003D63D5">
              <w:rPr>
                <w:bCs/>
              </w:rPr>
              <w:t xml:space="preserve">any amount of tuition the institution charges a graduate student in excess of the amount of tuition charged to similarly situated graduate students because the student has a number of semester credit hours of doctoral work in excess of the applicable number provided by </w:t>
            </w:r>
            <w:r w:rsidR="00B07738" w:rsidRPr="00A45653">
              <w:rPr>
                <w:bCs/>
              </w:rPr>
              <w:t xml:space="preserve">statutory provisions </w:t>
            </w:r>
            <w:r w:rsidR="00994F0C">
              <w:rPr>
                <w:bCs/>
              </w:rPr>
              <w:t>relating to</w:t>
            </w:r>
            <w:r w:rsidR="00B07738" w:rsidRPr="00A45653">
              <w:rPr>
                <w:bCs/>
              </w:rPr>
              <w:t xml:space="preserve"> the</w:t>
            </w:r>
            <w:r w:rsidR="00561D10">
              <w:rPr>
                <w:bCs/>
              </w:rPr>
              <w:t xml:space="preserve"> formula funding for a doctoral student made by the</w:t>
            </w:r>
            <w:r w:rsidR="00B07738" w:rsidRPr="00A45653">
              <w:rPr>
                <w:bCs/>
              </w:rPr>
              <w:t xml:space="preserve"> Texas Higher Education Coordinating Board</w:t>
            </w:r>
            <w:r w:rsidR="00F265A7">
              <w:rPr>
                <w:bCs/>
              </w:rPr>
              <w:t xml:space="preserve"> (THECB)</w:t>
            </w:r>
            <w:r w:rsidRPr="003D63D5">
              <w:rPr>
                <w:bCs/>
              </w:rPr>
              <w:t>.</w:t>
            </w:r>
          </w:p>
          <w:p w14:paraId="16185872" w14:textId="218AD672" w:rsidR="000E2F34" w:rsidRDefault="00ED771F" w:rsidP="00661A44">
            <w:pPr>
              <w:jc w:val="both"/>
              <w:rPr>
                <w:bCs/>
              </w:rPr>
            </w:pPr>
            <w:r>
              <w:rPr>
                <w:bCs/>
              </w:rPr>
              <w:t xml:space="preserve">The bill establishes </w:t>
            </w:r>
            <w:r w:rsidR="00B66A36">
              <w:rPr>
                <w:bCs/>
              </w:rPr>
              <w:t xml:space="preserve">that </w:t>
            </w:r>
            <w:r>
              <w:rPr>
                <w:bCs/>
              </w:rPr>
              <w:t xml:space="preserve">the governing board of an institution of higher education is not </w:t>
            </w:r>
            <w:r w:rsidRPr="000E2F34">
              <w:rPr>
                <w:bCs/>
              </w:rPr>
              <w:t>required to provide a</w:t>
            </w:r>
            <w:r>
              <w:rPr>
                <w:bCs/>
              </w:rPr>
              <w:t xml:space="preserve"> tuition</w:t>
            </w:r>
            <w:r w:rsidRPr="000E2F34">
              <w:rPr>
                <w:bCs/>
              </w:rPr>
              <w:t xml:space="preserve"> exemption for a course offered exclusively through distance education to a number of students enrolled in the course in excess of 20 percent of the maximum student enrollment designated by the institution for that course.</w:t>
            </w:r>
          </w:p>
          <w:p w14:paraId="5CB8D77C" w14:textId="77777777" w:rsidR="000E2F34" w:rsidRDefault="000E2F34" w:rsidP="00661A44">
            <w:pPr>
              <w:jc w:val="both"/>
              <w:rPr>
                <w:bCs/>
              </w:rPr>
            </w:pPr>
          </w:p>
          <w:p w14:paraId="73C2AAA2" w14:textId="591D5F1C" w:rsidR="00F265A7" w:rsidRPr="00B66A36" w:rsidRDefault="00ED771F" w:rsidP="00661A44">
            <w:pPr>
              <w:jc w:val="both"/>
              <w:rPr>
                <w:bCs/>
              </w:rPr>
            </w:pPr>
            <w:r>
              <w:rPr>
                <w:bCs/>
              </w:rPr>
              <w:t xml:space="preserve">H.B. 1105 requires the THECB to adopt </w:t>
            </w:r>
            <w:r w:rsidR="00B66A36" w:rsidRPr="00B66A36">
              <w:rPr>
                <w:bCs/>
              </w:rPr>
              <w:t>a uniform listing of degree programs covered by the tuition exemption</w:t>
            </w:r>
            <w:r w:rsidR="00B66A36">
              <w:rPr>
                <w:bCs/>
              </w:rPr>
              <w:t xml:space="preserve"> and </w:t>
            </w:r>
            <w:r w:rsidR="00AF4A37">
              <w:rPr>
                <w:bCs/>
              </w:rPr>
              <w:t xml:space="preserve">to adopt </w:t>
            </w:r>
            <w:r w:rsidRPr="00B66A36">
              <w:rPr>
                <w:bCs/>
              </w:rPr>
              <w:t>rules</w:t>
            </w:r>
            <w:r w:rsidR="00AF4A37">
              <w:rPr>
                <w:bCs/>
              </w:rPr>
              <w:t xml:space="preserve"> as soon as practicable after the bill's effective date</w:t>
            </w:r>
            <w:r w:rsidRPr="00B66A36">
              <w:rPr>
                <w:bCs/>
              </w:rPr>
              <w:t xml:space="preserve"> governing the granting or denial of an exemption provided under the bill</w:t>
            </w:r>
            <w:r w:rsidR="00B66A36" w:rsidRPr="00B66A36">
              <w:rPr>
                <w:bCs/>
              </w:rPr>
              <w:t>'s provisions</w:t>
            </w:r>
            <w:r w:rsidRPr="00B66A36">
              <w:rPr>
                <w:bCs/>
              </w:rPr>
              <w:t>, including</w:t>
            </w:r>
            <w:r w:rsidR="00B66A36">
              <w:rPr>
                <w:bCs/>
              </w:rPr>
              <w:t xml:space="preserve"> </w:t>
            </w:r>
            <w:r w:rsidR="006962C7">
              <w:rPr>
                <w:bCs/>
              </w:rPr>
              <w:t>rules that do the</w:t>
            </w:r>
            <w:r w:rsidR="00B66A36">
              <w:rPr>
                <w:bCs/>
              </w:rPr>
              <w:t xml:space="preserve"> following</w:t>
            </w:r>
            <w:r w:rsidRPr="00B66A36">
              <w:rPr>
                <w:bCs/>
              </w:rPr>
              <w:t>:</w:t>
            </w:r>
          </w:p>
          <w:p w14:paraId="6EEAED85" w14:textId="49D28D58" w:rsidR="00F265A7" w:rsidRPr="00F265A7" w:rsidRDefault="00ED771F" w:rsidP="00661A44">
            <w:pPr>
              <w:pStyle w:val="ListParagraph"/>
              <w:numPr>
                <w:ilvl w:val="0"/>
                <w:numId w:val="2"/>
              </w:numPr>
              <w:contextualSpacing w:val="0"/>
              <w:jc w:val="both"/>
              <w:rPr>
                <w:bCs/>
              </w:rPr>
            </w:pPr>
            <w:r w:rsidRPr="00F265A7">
              <w:rPr>
                <w:bCs/>
              </w:rPr>
              <w:t>prescrib</w:t>
            </w:r>
            <w:r w:rsidR="00B66A36">
              <w:rPr>
                <w:bCs/>
              </w:rPr>
              <w:t>e</w:t>
            </w:r>
            <w:r w:rsidRPr="00F265A7">
              <w:rPr>
                <w:bCs/>
              </w:rPr>
              <w:t xml:space="preserve"> the educational attainment or level of certification necessary to qualify for an exemption as a paramedic;</w:t>
            </w:r>
          </w:p>
          <w:p w14:paraId="33906E5F" w14:textId="2D855564" w:rsidR="00F265A7" w:rsidRPr="00F265A7" w:rsidRDefault="00ED771F" w:rsidP="00661A44">
            <w:pPr>
              <w:pStyle w:val="ListParagraph"/>
              <w:numPr>
                <w:ilvl w:val="0"/>
                <w:numId w:val="2"/>
              </w:numPr>
              <w:contextualSpacing w:val="0"/>
              <w:jc w:val="both"/>
              <w:rPr>
                <w:bCs/>
              </w:rPr>
            </w:pPr>
            <w:r w:rsidRPr="00F265A7">
              <w:rPr>
                <w:bCs/>
              </w:rPr>
              <w:t>relat</w:t>
            </w:r>
            <w:r w:rsidR="00B66A36">
              <w:rPr>
                <w:bCs/>
              </w:rPr>
              <w:t>e</w:t>
            </w:r>
            <w:r w:rsidRPr="00F265A7">
              <w:rPr>
                <w:bCs/>
              </w:rPr>
              <w:t xml:space="preserve"> to the determination of a student's eligibility for an exemption; and</w:t>
            </w:r>
          </w:p>
          <w:p w14:paraId="1E3A34B6" w14:textId="401EE2E3" w:rsidR="000E2F34" w:rsidRPr="00B66A36" w:rsidRDefault="00ED771F" w:rsidP="00661A44">
            <w:pPr>
              <w:pStyle w:val="ListParagraph"/>
              <w:numPr>
                <w:ilvl w:val="0"/>
                <w:numId w:val="2"/>
              </w:numPr>
              <w:contextualSpacing w:val="0"/>
              <w:jc w:val="both"/>
              <w:rPr>
                <w:bCs/>
              </w:rPr>
            </w:pPr>
            <w:r w:rsidRPr="00B66A36">
              <w:rPr>
                <w:bCs/>
              </w:rPr>
              <w:t>relat</w:t>
            </w:r>
            <w:r w:rsidR="00B66A36">
              <w:rPr>
                <w:bCs/>
              </w:rPr>
              <w:t>e</w:t>
            </w:r>
            <w:r w:rsidRPr="00B66A36">
              <w:rPr>
                <w:bCs/>
              </w:rPr>
              <w:t xml:space="preserve"> to the exclusion from the exemption of a distance education course, including prescribing the maximum number of distance education courses that may be excluded from th</w:t>
            </w:r>
            <w:r w:rsidR="00B66A36">
              <w:rPr>
                <w:bCs/>
              </w:rPr>
              <w:t>at</w:t>
            </w:r>
            <w:r w:rsidRPr="00B66A36">
              <w:rPr>
                <w:bCs/>
              </w:rPr>
              <w:t xml:space="preserve"> exemption</w:t>
            </w:r>
            <w:r w:rsidR="00D23496">
              <w:rPr>
                <w:bCs/>
              </w:rPr>
              <w:t>.</w:t>
            </w:r>
          </w:p>
          <w:p w14:paraId="70301780" w14:textId="1ADABB45" w:rsidR="00D43091" w:rsidRDefault="00D43091" w:rsidP="00661A44">
            <w:pPr>
              <w:jc w:val="both"/>
            </w:pPr>
          </w:p>
          <w:p w14:paraId="74DE1C2A" w14:textId="77777777" w:rsidR="008423E4" w:rsidRDefault="00ED771F" w:rsidP="00661A44">
            <w:pPr>
              <w:jc w:val="both"/>
            </w:pPr>
            <w:r>
              <w:t xml:space="preserve">H.B. 1105 </w:t>
            </w:r>
            <w:r w:rsidR="00F265A7">
              <w:t xml:space="preserve">applies beginning with tuition and </w:t>
            </w:r>
            <w:r w:rsidR="00F265A7" w:rsidRPr="00F265A7">
              <w:t xml:space="preserve">laboratory fees charged for the 2025 fall semester. Tuition and laboratory fees charged for an academic period before that semester are governed by the law in effect immediately before the </w:t>
            </w:r>
            <w:r w:rsidR="00F265A7">
              <w:t xml:space="preserve">bill's </w:t>
            </w:r>
            <w:r w:rsidR="00F265A7" w:rsidRPr="00F265A7">
              <w:t>effective date, and the former law is continued in effect for</w:t>
            </w:r>
            <w:r w:rsidR="00AF4A37">
              <w:t xml:space="preserve"> that purpose</w:t>
            </w:r>
            <w:r w:rsidR="00F265A7" w:rsidRPr="00F265A7">
              <w:t>.</w:t>
            </w:r>
          </w:p>
          <w:p w14:paraId="3A38D72A" w14:textId="12BC95D8" w:rsidR="007747E3" w:rsidRPr="00F265A7" w:rsidRDefault="007747E3" w:rsidP="00661A44">
            <w:pPr>
              <w:jc w:val="both"/>
            </w:pPr>
          </w:p>
        </w:tc>
      </w:tr>
      <w:tr w:rsidR="00DC74D6" w14:paraId="27C6FC9D" w14:textId="77777777" w:rsidTr="00345119">
        <w:tc>
          <w:tcPr>
            <w:tcW w:w="9576" w:type="dxa"/>
          </w:tcPr>
          <w:p w14:paraId="5E74758A" w14:textId="77777777" w:rsidR="008423E4" w:rsidRPr="00A8133F" w:rsidRDefault="00ED771F" w:rsidP="00661A44">
            <w:pPr>
              <w:rPr>
                <w:b/>
              </w:rPr>
            </w:pPr>
            <w:r w:rsidRPr="009C1E9A">
              <w:rPr>
                <w:b/>
                <w:u w:val="single"/>
              </w:rPr>
              <w:t>EFFECTIVE DATE</w:t>
            </w:r>
            <w:r>
              <w:rPr>
                <w:b/>
              </w:rPr>
              <w:t xml:space="preserve"> </w:t>
            </w:r>
          </w:p>
          <w:p w14:paraId="34CE078D" w14:textId="77777777" w:rsidR="008423E4" w:rsidRDefault="008423E4" w:rsidP="00661A44"/>
          <w:p w14:paraId="5F046C96" w14:textId="09A8A0F5" w:rsidR="008423E4" w:rsidRPr="003624F2" w:rsidRDefault="00ED771F" w:rsidP="00661A44">
            <w:pPr>
              <w:pStyle w:val="Header"/>
              <w:tabs>
                <w:tab w:val="clear" w:pos="4320"/>
                <w:tab w:val="clear" w:pos="8640"/>
              </w:tabs>
              <w:jc w:val="both"/>
            </w:pPr>
            <w:r>
              <w:t>On passage, or, if the bill does not receive the necessary vote, September 1, 2025.</w:t>
            </w:r>
          </w:p>
          <w:p w14:paraId="47C69174" w14:textId="77777777" w:rsidR="008423E4" w:rsidRPr="00233FDB" w:rsidRDefault="008423E4" w:rsidP="00661A44">
            <w:pPr>
              <w:rPr>
                <w:b/>
              </w:rPr>
            </w:pPr>
          </w:p>
        </w:tc>
      </w:tr>
    </w:tbl>
    <w:p w14:paraId="17D5D4FA" w14:textId="77777777" w:rsidR="008423E4" w:rsidRPr="00BE0E75" w:rsidRDefault="008423E4" w:rsidP="00661A44">
      <w:pPr>
        <w:jc w:val="both"/>
        <w:rPr>
          <w:rFonts w:ascii="Arial" w:hAnsi="Arial"/>
          <w:sz w:val="16"/>
          <w:szCs w:val="16"/>
        </w:rPr>
      </w:pPr>
    </w:p>
    <w:p w14:paraId="0158284E" w14:textId="77777777" w:rsidR="004108C3" w:rsidRPr="008423E4" w:rsidRDefault="004108C3" w:rsidP="00661A4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0105" w14:textId="77777777" w:rsidR="00ED771F" w:rsidRDefault="00ED771F">
      <w:r>
        <w:separator/>
      </w:r>
    </w:p>
  </w:endnote>
  <w:endnote w:type="continuationSeparator" w:id="0">
    <w:p w14:paraId="1863F7DA" w14:textId="77777777" w:rsidR="00ED771F" w:rsidRDefault="00ED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29C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C74D6" w14:paraId="2A6453C1" w14:textId="77777777" w:rsidTr="009C1E9A">
      <w:trPr>
        <w:cantSplit/>
      </w:trPr>
      <w:tc>
        <w:tcPr>
          <w:tcW w:w="0" w:type="pct"/>
        </w:tcPr>
        <w:p w14:paraId="41EEE8AF" w14:textId="77777777" w:rsidR="00137D90" w:rsidRDefault="00137D90" w:rsidP="009C1E9A">
          <w:pPr>
            <w:pStyle w:val="Footer"/>
            <w:tabs>
              <w:tab w:val="clear" w:pos="8640"/>
              <w:tab w:val="right" w:pos="9360"/>
            </w:tabs>
          </w:pPr>
        </w:p>
      </w:tc>
      <w:tc>
        <w:tcPr>
          <w:tcW w:w="2395" w:type="pct"/>
        </w:tcPr>
        <w:p w14:paraId="056159B2" w14:textId="77777777" w:rsidR="00137D90" w:rsidRDefault="00137D90" w:rsidP="009C1E9A">
          <w:pPr>
            <w:pStyle w:val="Footer"/>
            <w:tabs>
              <w:tab w:val="clear" w:pos="8640"/>
              <w:tab w:val="right" w:pos="9360"/>
            </w:tabs>
          </w:pPr>
        </w:p>
        <w:p w14:paraId="02BAA629" w14:textId="77777777" w:rsidR="001A4310" w:rsidRDefault="001A4310" w:rsidP="009C1E9A">
          <w:pPr>
            <w:pStyle w:val="Footer"/>
            <w:tabs>
              <w:tab w:val="clear" w:pos="8640"/>
              <w:tab w:val="right" w:pos="9360"/>
            </w:tabs>
          </w:pPr>
        </w:p>
        <w:p w14:paraId="4D85119D" w14:textId="77777777" w:rsidR="00137D90" w:rsidRDefault="00137D90" w:rsidP="009C1E9A">
          <w:pPr>
            <w:pStyle w:val="Footer"/>
            <w:tabs>
              <w:tab w:val="clear" w:pos="8640"/>
              <w:tab w:val="right" w:pos="9360"/>
            </w:tabs>
          </w:pPr>
        </w:p>
      </w:tc>
      <w:tc>
        <w:tcPr>
          <w:tcW w:w="2453" w:type="pct"/>
        </w:tcPr>
        <w:p w14:paraId="0501A003" w14:textId="77777777" w:rsidR="00137D90" w:rsidRDefault="00137D90" w:rsidP="009C1E9A">
          <w:pPr>
            <w:pStyle w:val="Footer"/>
            <w:tabs>
              <w:tab w:val="clear" w:pos="8640"/>
              <w:tab w:val="right" w:pos="9360"/>
            </w:tabs>
            <w:jc w:val="right"/>
          </w:pPr>
        </w:p>
      </w:tc>
    </w:tr>
    <w:tr w:rsidR="00DC74D6" w14:paraId="55CA5305" w14:textId="77777777" w:rsidTr="009C1E9A">
      <w:trPr>
        <w:cantSplit/>
      </w:trPr>
      <w:tc>
        <w:tcPr>
          <w:tcW w:w="0" w:type="pct"/>
        </w:tcPr>
        <w:p w14:paraId="65EDE396" w14:textId="77777777" w:rsidR="00EC379B" w:rsidRDefault="00EC379B" w:rsidP="009C1E9A">
          <w:pPr>
            <w:pStyle w:val="Footer"/>
            <w:tabs>
              <w:tab w:val="clear" w:pos="8640"/>
              <w:tab w:val="right" w:pos="9360"/>
            </w:tabs>
          </w:pPr>
        </w:p>
      </w:tc>
      <w:tc>
        <w:tcPr>
          <w:tcW w:w="2395" w:type="pct"/>
        </w:tcPr>
        <w:p w14:paraId="7240CE7A" w14:textId="35F61C03" w:rsidR="00EC379B" w:rsidRPr="009C1E9A" w:rsidRDefault="00ED771F" w:rsidP="009C1E9A">
          <w:pPr>
            <w:pStyle w:val="Footer"/>
            <w:tabs>
              <w:tab w:val="clear" w:pos="8640"/>
              <w:tab w:val="right" w:pos="9360"/>
            </w:tabs>
            <w:rPr>
              <w:rFonts w:ascii="Shruti" w:hAnsi="Shruti"/>
              <w:sz w:val="22"/>
            </w:rPr>
          </w:pPr>
          <w:r>
            <w:rPr>
              <w:rFonts w:ascii="Shruti" w:hAnsi="Shruti"/>
              <w:sz w:val="22"/>
            </w:rPr>
            <w:t>89R 26137-D</w:t>
          </w:r>
        </w:p>
      </w:tc>
      <w:tc>
        <w:tcPr>
          <w:tcW w:w="2453" w:type="pct"/>
        </w:tcPr>
        <w:p w14:paraId="3B3E081F" w14:textId="285EB196" w:rsidR="00EC379B" w:rsidRDefault="00ED771F" w:rsidP="009C1E9A">
          <w:pPr>
            <w:pStyle w:val="Footer"/>
            <w:tabs>
              <w:tab w:val="clear" w:pos="8640"/>
              <w:tab w:val="right" w:pos="9360"/>
            </w:tabs>
            <w:jc w:val="right"/>
          </w:pPr>
          <w:r>
            <w:fldChar w:fldCharType="begin"/>
          </w:r>
          <w:r>
            <w:instrText xml:space="preserve"> DOCPROPERTY  OTID  \* MERGEFORMAT </w:instrText>
          </w:r>
          <w:r>
            <w:fldChar w:fldCharType="separate"/>
          </w:r>
          <w:r w:rsidR="00920970">
            <w:t>25.115.10</w:t>
          </w:r>
          <w:r>
            <w:fldChar w:fldCharType="end"/>
          </w:r>
        </w:p>
      </w:tc>
    </w:tr>
    <w:tr w:rsidR="00DC74D6" w14:paraId="50127526" w14:textId="77777777" w:rsidTr="009C1E9A">
      <w:trPr>
        <w:cantSplit/>
      </w:trPr>
      <w:tc>
        <w:tcPr>
          <w:tcW w:w="0" w:type="pct"/>
        </w:tcPr>
        <w:p w14:paraId="4DDFC4C7" w14:textId="77777777" w:rsidR="00EC379B" w:rsidRDefault="00EC379B" w:rsidP="009C1E9A">
          <w:pPr>
            <w:pStyle w:val="Footer"/>
            <w:tabs>
              <w:tab w:val="clear" w:pos="4320"/>
              <w:tab w:val="clear" w:pos="8640"/>
              <w:tab w:val="left" w:pos="2865"/>
            </w:tabs>
          </w:pPr>
        </w:p>
      </w:tc>
      <w:tc>
        <w:tcPr>
          <w:tcW w:w="2395" w:type="pct"/>
        </w:tcPr>
        <w:p w14:paraId="1C8CD79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3798C4" w14:textId="77777777" w:rsidR="00EC379B" w:rsidRDefault="00EC379B" w:rsidP="006D504F">
          <w:pPr>
            <w:pStyle w:val="Footer"/>
            <w:rPr>
              <w:rStyle w:val="PageNumber"/>
            </w:rPr>
          </w:pPr>
        </w:p>
        <w:p w14:paraId="09EC7A0A" w14:textId="77777777" w:rsidR="00EC379B" w:rsidRDefault="00EC379B" w:rsidP="009C1E9A">
          <w:pPr>
            <w:pStyle w:val="Footer"/>
            <w:tabs>
              <w:tab w:val="clear" w:pos="8640"/>
              <w:tab w:val="right" w:pos="9360"/>
            </w:tabs>
            <w:jc w:val="right"/>
          </w:pPr>
        </w:p>
      </w:tc>
    </w:tr>
    <w:tr w:rsidR="00DC74D6" w14:paraId="261CF9F6" w14:textId="77777777" w:rsidTr="009C1E9A">
      <w:trPr>
        <w:cantSplit/>
        <w:trHeight w:val="323"/>
      </w:trPr>
      <w:tc>
        <w:tcPr>
          <w:tcW w:w="0" w:type="pct"/>
          <w:gridSpan w:val="3"/>
        </w:tcPr>
        <w:p w14:paraId="6F251063" w14:textId="77777777" w:rsidR="00EC379B" w:rsidRDefault="00ED77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F2A125" w14:textId="77777777" w:rsidR="00EC379B" w:rsidRDefault="00EC379B" w:rsidP="009C1E9A">
          <w:pPr>
            <w:pStyle w:val="Footer"/>
            <w:tabs>
              <w:tab w:val="clear" w:pos="8640"/>
              <w:tab w:val="right" w:pos="9360"/>
            </w:tabs>
            <w:jc w:val="center"/>
          </w:pPr>
        </w:p>
      </w:tc>
    </w:tr>
  </w:tbl>
  <w:p w14:paraId="40AE0D0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9F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9FF2" w14:textId="77777777" w:rsidR="00ED771F" w:rsidRDefault="00ED771F">
      <w:r>
        <w:separator/>
      </w:r>
    </w:p>
  </w:footnote>
  <w:footnote w:type="continuationSeparator" w:id="0">
    <w:p w14:paraId="2F14023D" w14:textId="77777777" w:rsidR="00ED771F" w:rsidRDefault="00ED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2F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35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50F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9588B"/>
    <w:multiLevelType w:val="hybridMultilevel"/>
    <w:tmpl w:val="21BEE850"/>
    <w:lvl w:ilvl="0" w:tplc="32E02EAA">
      <w:start w:val="1"/>
      <w:numFmt w:val="bullet"/>
      <w:lvlText w:val=""/>
      <w:lvlJc w:val="left"/>
      <w:pPr>
        <w:tabs>
          <w:tab w:val="num" w:pos="720"/>
        </w:tabs>
        <w:ind w:left="720" w:hanging="360"/>
      </w:pPr>
      <w:rPr>
        <w:rFonts w:ascii="Symbol" w:hAnsi="Symbol" w:hint="default"/>
      </w:rPr>
    </w:lvl>
    <w:lvl w:ilvl="1" w:tplc="7FFC753C" w:tentative="1">
      <w:start w:val="1"/>
      <w:numFmt w:val="bullet"/>
      <w:lvlText w:val="o"/>
      <w:lvlJc w:val="left"/>
      <w:pPr>
        <w:ind w:left="1440" w:hanging="360"/>
      </w:pPr>
      <w:rPr>
        <w:rFonts w:ascii="Courier New" w:hAnsi="Courier New" w:cs="Courier New" w:hint="default"/>
      </w:rPr>
    </w:lvl>
    <w:lvl w:ilvl="2" w:tplc="0C7C4A2E" w:tentative="1">
      <w:start w:val="1"/>
      <w:numFmt w:val="bullet"/>
      <w:lvlText w:val=""/>
      <w:lvlJc w:val="left"/>
      <w:pPr>
        <w:ind w:left="2160" w:hanging="360"/>
      </w:pPr>
      <w:rPr>
        <w:rFonts w:ascii="Wingdings" w:hAnsi="Wingdings" w:hint="default"/>
      </w:rPr>
    </w:lvl>
    <w:lvl w:ilvl="3" w:tplc="31D895E0" w:tentative="1">
      <w:start w:val="1"/>
      <w:numFmt w:val="bullet"/>
      <w:lvlText w:val=""/>
      <w:lvlJc w:val="left"/>
      <w:pPr>
        <w:ind w:left="2880" w:hanging="360"/>
      </w:pPr>
      <w:rPr>
        <w:rFonts w:ascii="Symbol" w:hAnsi="Symbol" w:hint="default"/>
      </w:rPr>
    </w:lvl>
    <w:lvl w:ilvl="4" w:tplc="3F2A8AA6" w:tentative="1">
      <w:start w:val="1"/>
      <w:numFmt w:val="bullet"/>
      <w:lvlText w:val="o"/>
      <w:lvlJc w:val="left"/>
      <w:pPr>
        <w:ind w:left="3600" w:hanging="360"/>
      </w:pPr>
      <w:rPr>
        <w:rFonts w:ascii="Courier New" w:hAnsi="Courier New" w:cs="Courier New" w:hint="default"/>
      </w:rPr>
    </w:lvl>
    <w:lvl w:ilvl="5" w:tplc="67021AD2" w:tentative="1">
      <w:start w:val="1"/>
      <w:numFmt w:val="bullet"/>
      <w:lvlText w:val=""/>
      <w:lvlJc w:val="left"/>
      <w:pPr>
        <w:ind w:left="4320" w:hanging="360"/>
      </w:pPr>
      <w:rPr>
        <w:rFonts w:ascii="Wingdings" w:hAnsi="Wingdings" w:hint="default"/>
      </w:rPr>
    </w:lvl>
    <w:lvl w:ilvl="6" w:tplc="368880E4" w:tentative="1">
      <w:start w:val="1"/>
      <w:numFmt w:val="bullet"/>
      <w:lvlText w:val=""/>
      <w:lvlJc w:val="left"/>
      <w:pPr>
        <w:ind w:left="5040" w:hanging="360"/>
      </w:pPr>
      <w:rPr>
        <w:rFonts w:ascii="Symbol" w:hAnsi="Symbol" w:hint="default"/>
      </w:rPr>
    </w:lvl>
    <w:lvl w:ilvl="7" w:tplc="4FE2F63A" w:tentative="1">
      <w:start w:val="1"/>
      <w:numFmt w:val="bullet"/>
      <w:lvlText w:val="o"/>
      <w:lvlJc w:val="left"/>
      <w:pPr>
        <w:ind w:left="5760" w:hanging="360"/>
      </w:pPr>
      <w:rPr>
        <w:rFonts w:ascii="Courier New" w:hAnsi="Courier New" w:cs="Courier New" w:hint="default"/>
      </w:rPr>
    </w:lvl>
    <w:lvl w:ilvl="8" w:tplc="C9149A9E" w:tentative="1">
      <w:start w:val="1"/>
      <w:numFmt w:val="bullet"/>
      <w:lvlText w:val=""/>
      <w:lvlJc w:val="left"/>
      <w:pPr>
        <w:ind w:left="6480" w:hanging="360"/>
      </w:pPr>
      <w:rPr>
        <w:rFonts w:ascii="Wingdings" w:hAnsi="Wingdings" w:hint="default"/>
      </w:rPr>
    </w:lvl>
  </w:abstractNum>
  <w:abstractNum w:abstractNumId="1" w15:restartNumberingAfterBreak="0">
    <w:nsid w:val="70B0615A"/>
    <w:multiLevelType w:val="hybridMultilevel"/>
    <w:tmpl w:val="F93870BA"/>
    <w:lvl w:ilvl="0" w:tplc="3C76EF10">
      <w:start w:val="1"/>
      <w:numFmt w:val="bullet"/>
      <w:lvlText w:val=""/>
      <w:lvlJc w:val="left"/>
      <w:pPr>
        <w:tabs>
          <w:tab w:val="num" w:pos="720"/>
        </w:tabs>
        <w:ind w:left="720" w:hanging="360"/>
      </w:pPr>
      <w:rPr>
        <w:rFonts w:ascii="Symbol" w:hAnsi="Symbol" w:hint="default"/>
      </w:rPr>
    </w:lvl>
    <w:lvl w:ilvl="1" w:tplc="D28CE72E">
      <w:start w:val="1"/>
      <w:numFmt w:val="bullet"/>
      <w:lvlText w:val="o"/>
      <w:lvlJc w:val="left"/>
      <w:pPr>
        <w:ind w:left="1440" w:hanging="360"/>
      </w:pPr>
      <w:rPr>
        <w:rFonts w:ascii="Courier New" w:hAnsi="Courier New" w:cs="Courier New" w:hint="default"/>
      </w:rPr>
    </w:lvl>
    <w:lvl w:ilvl="2" w:tplc="73E8F32C" w:tentative="1">
      <w:start w:val="1"/>
      <w:numFmt w:val="bullet"/>
      <w:lvlText w:val=""/>
      <w:lvlJc w:val="left"/>
      <w:pPr>
        <w:ind w:left="2160" w:hanging="360"/>
      </w:pPr>
      <w:rPr>
        <w:rFonts w:ascii="Wingdings" w:hAnsi="Wingdings" w:hint="default"/>
      </w:rPr>
    </w:lvl>
    <w:lvl w:ilvl="3" w:tplc="7FE618EA" w:tentative="1">
      <w:start w:val="1"/>
      <w:numFmt w:val="bullet"/>
      <w:lvlText w:val=""/>
      <w:lvlJc w:val="left"/>
      <w:pPr>
        <w:ind w:left="2880" w:hanging="360"/>
      </w:pPr>
      <w:rPr>
        <w:rFonts w:ascii="Symbol" w:hAnsi="Symbol" w:hint="default"/>
      </w:rPr>
    </w:lvl>
    <w:lvl w:ilvl="4" w:tplc="1682CA9E" w:tentative="1">
      <w:start w:val="1"/>
      <w:numFmt w:val="bullet"/>
      <w:lvlText w:val="o"/>
      <w:lvlJc w:val="left"/>
      <w:pPr>
        <w:ind w:left="3600" w:hanging="360"/>
      </w:pPr>
      <w:rPr>
        <w:rFonts w:ascii="Courier New" w:hAnsi="Courier New" w:cs="Courier New" w:hint="default"/>
      </w:rPr>
    </w:lvl>
    <w:lvl w:ilvl="5" w:tplc="A6C444F8" w:tentative="1">
      <w:start w:val="1"/>
      <w:numFmt w:val="bullet"/>
      <w:lvlText w:val=""/>
      <w:lvlJc w:val="left"/>
      <w:pPr>
        <w:ind w:left="4320" w:hanging="360"/>
      </w:pPr>
      <w:rPr>
        <w:rFonts w:ascii="Wingdings" w:hAnsi="Wingdings" w:hint="default"/>
      </w:rPr>
    </w:lvl>
    <w:lvl w:ilvl="6" w:tplc="6C5A1242" w:tentative="1">
      <w:start w:val="1"/>
      <w:numFmt w:val="bullet"/>
      <w:lvlText w:val=""/>
      <w:lvlJc w:val="left"/>
      <w:pPr>
        <w:ind w:left="5040" w:hanging="360"/>
      </w:pPr>
      <w:rPr>
        <w:rFonts w:ascii="Symbol" w:hAnsi="Symbol" w:hint="default"/>
      </w:rPr>
    </w:lvl>
    <w:lvl w:ilvl="7" w:tplc="E222C286" w:tentative="1">
      <w:start w:val="1"/>
      <w:numFmt w:val="bullet"/>
      <w:lvlText w:val="o"/>
      <w:lvlJc w:val="left"/>
      <w:pPr>
        <w:ind w:left="5760" w:hanging="360"/>
      </w:pPr>
      <w:rPr>
        <w:rFonts w:ascii="Courier New" w:hAnsi="Courier New" w:cs="Courier New" w:hint="default"/>
      </w:rPr>
    </w:lvl>
    <w:lvl w:ilvl="8" w:tplc="085CEEA6" w:tentative="1">
      <w:start w:val="1"/>
      <w:numFmt w:val="bullet"/>
      <w:lvlText w:val=""/>
      <w:lvlJc w:val="left"/>
      <w:pPr>
        <w:ind w:left="6480" w:hanging="360"/>
      </w:pPr>
      <w:rPr>
        <w:rFonts w:ascii="Wingdings" w:hAnsi="Wingdings" w:hint="default"/>
      </w:rPr>
    </w:lvl>
  </w:abstractNum>
  <w:abstractNum w:abstractNumId="2" w15:restartNumberingAfterBreak="0">
    <w:nsid w:val="798F2D9E"/>
    <w:multiLevelType w:val="hybridMultilevel"/>
    <w:tmpl w:val="E7402406"/>
    <w:lvl w:ilvl="0" w:tplc="C18A6690">
      <w:start w:val="1"/>
      <w:numFmt w:val="decimal"/>
      <w:lvlText w:val="(%1)"/>
      <w:lvlJc w:val="left"/>
      <w:pPr>
        <w:ind w:left="885" w:hanging="525"/>
      </w:pPr>
      <w:rPr>
        <w:rFonts w:hint="default"/>
      </w:rPr>
    </w:lvl>
    <w:lvl w:ilvl="1" w:tplc="219A6834">
      <w:start w:val="1"/>
      <w:numFmt w:val="upperLetter"/>
      <w:lvlText w:val="(%2)"/>
      <w:lvlJc w:val="left"/>
      <w:pPr>
        <w:ind w:left="1568" w:hanging="488"/>
      </w:pPr>
      <w:rPr>
        <w:rFonts w:hint="default"/>
      </w:rPr>
    </w:lvl>
    <w:lvl w:ilvl="2" w:tplc="EECC8BF0" w:tentative="1">
      <w:start w:val="1"/>
      <w:numFmt w:val="lowerRoman"/>
      <w:lvlText w:val="%3."/>
      <w:lvlJc w:val="right"/>
      <w:pPr>
        <w:ind w:left="2160" w:hanging="180"/>
      </w:pPr>
    </w:lvl>
    <w:lvl w:ilvl="3" w:tplc="0DF26222" w:tentative="1">
      <w:start w:val="1"/>
      <w:numFmt w:val="decimal"/>
      <w:lvlText w:val="%4."/>
      <w:lvlJc w:val="left"/>
      <w:pPr>
        <w:ind w:left="2880" w:hanging="360"/>
      </w:pPr>
    </w:lvl>
    <w:lvl w:ilvl="4" w:tplc="175C9098" w:tentative="1">
      <w:start w:val="1"/>
      <w:numFmt w:val="lowerLetter"/>
      <w:lvlText w:val="%5."/>
      <w:lvlJc w:val="left"/>
      <w:pPr>
        <w:ind w:left="3600" w:hanging="360"/>
      </w:pPr>
    </w:lvl>
    <w:lvl w:ilvl="5" w:tplc="AECA0C22" w:tentative="1">
      <w:start w:val="1"/>
      <w:numFmt w:val="lowerRoman"/>
      <w:lvlText w:val="%6."/>
      <w:lvlJc w:val="right"/>
      <w:pPr>
        <w:ind w:left="4320" w:hanging="180"/>
      </w:pPr>
    </w:lvl>
    <w:lvl w:ilvl="6" w:tplc="D51C1A2E" w:tentative="1">
      <w:start w:val="1"/>
      <w:numFmt w:val="decimal"/>
      <w:lvlText w:val="%7."/>
      <w:lvlJc w:val="left"/>
      <w:pPr>
        <w:ind w:left="5040" w:hanging="360"/>
      </w:pPr>
    </w:lvl>
    <w:lvl w:ilvl="7" w:tplc="95206742" w:tentative="1">
      <w:start w:val="1"/>
      <w:numFmt w:val="lowerLetter"/>
      <w:lvlText w:val="%8."/>
      <w:lvlJc w:val="left"/>
      <w:pPr>
        <w:ind w:left="5760" w:hanging="360"/>
      </w:pPr>
    </w:lvl>
    <w:lvl w:ilvl="8" w:tplc="B40A534E" w:tentative="1">
      <w:start w:val="1"/>
      <w:numFmt w:val="lowerRoman"/>
      <w:lvlText w:val="%9."/>
      <w:lvlJc w:val="right"/>
      <w:pPr>
        <w:ind w:left="6480" w:hanging="180"/>
      </w:pPr>
    </w:lvl>
  </w:abstractNum>
  <w:num w:numId="1" w16cid:durableId="1308171498">
    <w:abstractNumId w:val="0"/>
  </w:num>
  <w:num w:numId="2" w16cid:durableId="2040281770">
    <w:abstractNumId w:val="1"/>
  </w:num>
  <w:num w:numId="3" w16cid:durableId="136605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6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F34"/>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BFA"/>
    <w:rsid w:val="00137D90"/>
    <w:rsid w:val="00141FB6"/>
    <w:rsid w:val="00142F8E"/>
    <w:rsid w:val="00143C8B"/>
    <w:rsid w:val="00147530"/>
    <w:rsid w:val="0015331F"/>
    <w:rsid w:val="0015632E"/>
    <w:rsid w:val="00156AB2"/>
    <w:rsid w:val="00160402"/>
    <w:rsid w:val="00160571"/>
    <w:rsid w:val="00161E93"/>
    <w:rsid w:val="00162C7A"/>
    <w:rsid w:val="00162DAE"/>
    <w:rsid w:val="00162F23"/>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1753"/>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673"/>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128"/>
    <w:rsid w:val="002304DF"/>
    <w:rsid w:val="0023341D"/>
    <w:rsid w:val="002338DA"/>
    <w:rsid w:val="00233D66"/>
    <w:rsid w:val="00233FDB"/>
    <w:rsid w:val="00234F58"/>
    <w:rsid w:val="0023507D"/>
    <w:rsid w:val="002351E2"/>
    <w:rsid w:val="0024077A"/>
    <w:rsid w:val="00241EC1"/>
    <w:rsid w:val="002431DA"/>
    <w:rsid w:val="0024691D"/>
    <w:rsid w:val="00247D27"/>
    <w:rsid w:val="00250A50"/>
    <w:rsid w:val="00251ED5"/>
    <w:rsid w:val="0025451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C6E"/>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457"/>
    <w:rsid w:val="00347B4A"/>
    <w:rsid w:val="003500C3"/>
    <w:rsid w:val="003523BD"/>
    <w:rsid w:val="00352681"/>
    <w:rsid w:val="003536AA"/>
    <w:rsid w:val="003544CE"/>
    <w:rsid w:val="00355A98"/>
    <w:rsid w:val="00355D7E"/>
    <w:rsid w:val="003568DE"/>
    <w:rsid w:val="00357CA1"/>
    <w:rsid w:val="00357FB8"/>
    <w:rsid w:val="00361FE9"/>
    <w:rsid w:val="003624F2"/>
    <w:rsid w:val="00363854"/>
    <w:rsid w:val="00364315"/>
    <w:rsid w:val="003643E2"/>
    <w:rsid w:val="00370155"/>
    <w:rsid w:val="003712D5"/>
    <w:rsid w:val="003747DF"/>
    <w:rsid w:val="00377A82"/>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3D5"/>
    <w:rsid w:val="003D6DC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916"/>
    <w:rsid w:val="0043190E"/>
    <w:rsid w:val="004324E9"/>
    <w:rsid w:val="004350F3"/>
    <w:rsid w:val="00436980"/>
    <w:rsid w:val="00437A6B"/>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C94"/>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D10"/>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066"/>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263"/>
    <w:rsid w:val="00631897"/>
    <w:rsid w:val="00632928"/>
    <w:rsid w:val="006330DA"/>
    <w:rsid w:val="00633262"/>
    <w:rsid w:val="00633460"/>
    <w:rsid w:val="006402E7"/>
    <w:rsid w:val="00640CB6"/>
    <w:rsid w:val="00641B42"/>
    <w:rsid w:val="00645750"/>
    <w:rsid w:val="00650692"/>
    <w:rsid w:val="006508D3"/>
    <w:rsid w:val="00650AFA"/>
    <w:rsid w:val="00661A44"/>
    <w:rsid w:val="00662B77"/>
    <w:rsid w:val="00662D0E"/>
    <w:rsid w:val="00663265"/>
    <w:rsid w:val="0066345F"/>
    <w:rsid w:val="0066485B"/>
    <w:rsid w:val="006650D1"/>
    <w:rsid w:val="0067036E"/>
    <w:rsid w:val="00671693"/>
    <w:rsid w:val="0067276F"/>
    <w:rsid w:val="006757AA"/>
    <w:rsid w:val="0068127E"/>
    <w:rsid w:val="00681790"/>
    <w:rsid w:val="006823AA"/>
    <w:rsid w:val="0068302A"/>
    <w:rsid w:val="00684B98"/>
    <w:rsid w:val="00685DC9"/>
    <w:rsid w:val="00687465"/>
    <w:rsid w:val="006907CF"/>
    <w:rsid w:val="00691CCF"/>
    <w:rsid w:val="00693AFA"/>
    <w:rsid w:val="00695101"/>
    <w:rsid w:val="00695B9A"/>
    <w:rsid w:val="006962C7"/>
    <w:rsid w:val="00696563"/>
    <w:rsid w:val="0069757B"/>
    <w:rsid w:val="006979F8"/>
    <w:rsid w:val="006A3487"/>
    <w:rsid w:val="006A6068"/>
    <w:rsid w:val="006A791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3DB"/>
    <w:rsid w:val="007031BD"/>
    <w:rsid w:val="00703E80"/>
    <w:rsid w:val="00705276"/>
    <w:rsid w:val="007066A0"/>
    <w:rsid w:val="007075FB"/>
    <w:rsid w:val="0070787B"/>
    <w:rsid w:val="0071131D"/>
    <w:rsid w:val="00711E3D"/>
    <w:rsid w:val="00711E85"/>
    <w:rsid w:val="00712DDA"/>
    <w:rsid w:val="007175B4"/>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5E0"/>
    <w:rsid w:val="007509BE"/>
    <w:rsid w:val="0075287B"/>
    <w:rsid w:val="00755C7B"/>
    <w:rsid w:val="00764786"/>
    <w:rsid w:val="00766E12"/>
    <w:rsid w:val="0077098E"/>
    <w:rsid w:val="00771287"/>
    <w:rsid w:val="0077149E"/>
    <w:rsid w:val="007747E3"/>
    <w:rsid w:val="00777518"/>
    <w:rsid w:val="0077779E"/>
    <w:rsid w:val="00780FB6"/>
    <w:rsid w:val="0078552A"/>
    <w:rsid w:val="00785729"/>
    <w:rsid w:val="00786058"/>
    <w:rsid w:val="0079487D"/>
    <w:rsid w:val="00794C5E"/>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288"/>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970"/>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F0C"/>
    <w:rsid w:val="00995B0B"/>
    <w:rsid w:val="009A1883"/>
    <w:rsid w:val="009A39F5"/>
    <w:rsid w:val="009A4588"/>
    <w:rsid w:val="009A5EA5"/>
    <w:rsid w:val="009B00C2"/>
    <w:rsid w:val="009B2049"/>
    <w:rsid w:val="009B2669"/>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C70"/>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653"/>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816"/>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A37"/>
    <w:rsid w:val="00AF7C74"/>
    <w:rsid w:val="00B000AF"/>
    <w:rsid w:val="00B04E79"/>
    <w:rsid w:val="00B05069"/>
    <w:rsid w:val="00B07488"/>
    <w:rsid w:val="00B075A2"/>
    <w:rsid w:val="00B07738"/>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317B"/>
    <w:rsid w:val="00B564BF"/>
    <w:rsid w:val="00B6104E"/>
    <w:rsid w:val="00B610C7"/>
    <w:rsid w:val="00B62106"/>
    <w:rsid w:val="00B626A8"/>
    <w:rsid w:val="00B65695"/>
    <w:rsid w:val="00B66526"/>
    <w:rsid w:val="00B665A3"/>
    <w:rsid w:val="00B66A36"/>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9FE"/>
    <w:rsid w:val="00BC30A6"/>
    <w:rsid w:val="00BC3ED3"/>
    <w:rsid w:val="00BC3EF6"/>
    <w:rsid w:val="00BC4E34"/>
    <w:rsid w:val="00BC50D7"/>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247"/>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A0C"/>
    <w:rsid w:val="00C57933"/>
    <w:rsid w:val="00C60206"/>
    <w:rsid w:val="00C615D4"/>
    <w:rsid w:val="00C61B5D"/>
    <w:rsid w:val="00C61C0E"/>
    <w:rsid w:val="00C61C64"/>
    <w:rsid w:val="00C61CDA"/>
    <w:rsid w:val="00C65967"/>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83E"/>
    <w:rsid w:val="00CC7131"/>
    <w:rsid w:val="00CC7B9E"/>
    <w:rsid w:val="00CD06CA"/>
    <w:rsid w:val="00CD076A"/>
    <w:rsid w:val="00CD180C"/>
    <w:rsid w:val="00CD37DA"/>
    <w:rsid w:val="00CD4F2C"/>
    <w:rsid w:val="00CD731C"/>
    <w:rsid w:val="00CD7F33"/>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496"/>
    <w:rsid w:val="00D239EE"/>
    <w:rsid w:val="00D30534"/>
    <w:rsid w:val="00D35728"/>
    <w:rsid w:val="00D359A7"/>
    <w:rsid w:val="00D37BCF"/>
    <w:rsid w:val="00D40F93"/>
    <w:rsid w:val="00D42277"/>
    <w:rsid w:val="00D43091"/>
    <w:rsid w:val="00D43C59"/>
    <w:rsid w:val="00D44ADE"/>
    <w:rsid w:val="00D50D65"/>
    <w:rsid w:val="00D512E0"/>
    <w:rsid w:val="00D519F3"/>
    <w:rsid w:val="00D51D2A"/>
    <w:rsid w:val="00D53B7C"/>
    <w:rsid w:val="00D53C57"/>
    <w:rsid w:val="00D55F52"/>
    <w:rsid w:val="00D56508"/>
    <w:rsid w:val="00D6131A"/>
    <w:rsid w:val="00D61611"/>
    <w:rsid w:val="00D61784"/>
    <w:rsid w:val="00D6178A"/>
    <w:rsid w:val="00D63B53"/>
    <w:rsid w:val="00D64B88"/>
    <w:rsid w:val="00D64DC5"/>
    <w:rsid w:val="00D66BA6"/>
    <w:rsid w:val="00D67AEA"/>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3FC3"/>
    <w:rsid w:val="00DA564B"/>
    <w:rsid w:val="00DA6A5C"/>
    <w:rsid w:val="00DB311F"/>
    <w:rsid w:val="00DB53C6"/>
    <w:rsid w:val="00DB59E3"/>
    <w:rsid w:val="00DB6CB6"/>
    <w:rsid w:val="00DB758F"/>
    <w:rsid w:val="00DB7B00"/>
    <w:rsid w:val="00DC1F1B"/>
    <w:rsid w:val="00DC3D8F"/>
    <w:rsid w:val="00DC42E8"/>
    <w:rsid w:val="00DC6DBB"/>
    <w:rsid w:val="00DC74D6"/>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3B2"/>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71F"/>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5A7"/>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0D4"/>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2EC"/>
    <w:rsid w:val="00F9735A"/>
    <w:rsid w:val="00FA32FC"/>
    <w:rsid w:val="00FA59FD"/>
    <w:rsid w:val="00FA5D8C"/>
    <w:rsid w:val="00FA6403"/>
    <w:rsid w:val="00FB16CD"/>
    <w:rsid w:val="00FB73AE"/>
    <w:rsid w:val="00FC5388"/>
    <w:rsid w:val="00FC5F35"/>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8A0317-CEBF-4050-A426-F333DC82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3D63D5"/>
    <w:pPr>
      <w:ind w:left="720"/>
      <w:contextualSpacing/>
    </w:pPr>
  </w:style>
  <w:style w:type="character" w:styleId="CommentReference">
    <w:name w:val="annotation reference"/>
    <w:basedOn w:val="DefaultParagraphFont"/>
    <w:semiHidden/>
    <w:unhideWhenUsed/>
    <w:rsid w:val="00F265A7"/>
    <w:rPr>
      <w:sz w:val="16"/>
      <w:szCs w:val="16"/>
    </w:rPr>
  </w:style>
  <w:style w:type="paragraph" w:styleId="CommentText">
    <w:name w:val="annotation text"/>
    <w:basedOn w:val="Normal"/>
    <w:link w:val="CommentTextChar"/>
    <w:unhideWhenUsed/>
    <w:rsid w:val="00F265A7"/>
    <w:rPr>
      <w:sz w:val="20"/>
      <w:szCs w:val="20"/>
    </w:rPr>
  </w:style>
  <w:style w:type="character" w:customStyle="1" w:styleId="CommentTextChar">
    <w:name w:val="Comment Text Char"/>
    <w:basedOn w:val="DefaultParagraphFont"/>
    <w:link w:val="CommentText"/>
    <w:rsid w:val="00F265A7"/>
  </w:style>
  <w:style w:type="paragraph" w:styleId="CommentSubject">
    <w:name w:val="annotation subject"/>
    <w:basedOn w:val="CommentText"/>
    <w:next w:val="CommentText"/>
    <w:link w:val="CommentSubjectChar"/>
    <w:semiHidden/>
    <w:unhideWhenUsed/>
    <w:rsid w:val="00F265A7"/>
    <w:rPr>
      <w:b/>
      <w:bCs/>
    </w:rPr>
  </w:style>
  <w:style w:type="character" w:customStyle="1" w:styleId="CommentSubjectChar">
    <w:name w:val="Comment Subject Char"/>
    <w:basedOn w:val="CommentTextChar"/>
    <w:link w:val="CommentSubject"/>
    <w:semiHidden/>
    <w:rsid w:val="00F265A7"/>
    <w:rPr>
      <w:b/>
      <w:bCs/>
    </w:rPr>
  </w:style>
  <w:style w:type="paragraph" w:styleId="Revision">
    <w:name w:val="Revision"/>
    <w:hidden/>
    <w:uiPriority w:val="99"/>
    <w:semiHidden/>
    <w:rsid w:val="002351E2"/>
    <w:rPr>
      <w:sz w:val="24"/>
      <w:szCs w:val="24"/>
    </w:rPr>
  </w:style>
  <w:style w:type="character" w:styleId="Hyperlink">
    <w:name w:val="Hyperlink"/>
    <w:basedOn w:val="DefaultParagraphFont"/>
    <w:unhideWhenUsed/>
    <w:rsid w:val="00794C5E"/>
    <w:rPr>
      <w:color w:val="0000FF" w:themeColor="hyperlink"/>
      <w:u w:val="single"/>
    </w:rPr>
  </w:style>
  <w:style w:type="character" w:customStyle="1" w:styleId="UnresolvedMention1">
    <w:name w:val="Unresolved Mention1"/>
    <w:basedOn w:val="DefaultParagraphFont"/>
    <w:uiPriority w:val="99"/>
    <w:semiHidden/>
    <w:unhideWhenUsed/>
    <w:rsid w:val="0079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3558</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BA - HB01105 (Committee Report (Unamended))</vt:lpstr>
    </vt:vector>
  </TitlesOfParts>
  <Company>State of Texas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26137</dc:subject>
  <dc:creator>State of Texas</dc:creator>
  <dc:description>HB 1105 by Cole-(H)Higher Education</dc:description>
  <cp:lastModifiedBy>Damian Duarte</cp:lastModifiedBy>
  <cp:revision>2</cp:revision>
  <cp:lastPrinted>2003-11-26T17:21:00Z</cp:lastPrinted>
  <dcterms:created xsi:type="dcterms:W3CDTF">2025-04-25T23:14:00Z</dcterms:created>
  <dcterms:modified xsi:type="dcterms:W3CDTF">2025-04-25T23:14:00Z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25.115.10</vt:lpwstr>
  </property>
</Properties>
</file>