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B99" w:rsidRDefault="00AD4B9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8825C34182D49E28FA457874D2E0BC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D4B99" w:rsidRPr="00585C31" w:rsidRDefault="00AD4B99" w:rsidP="000F1DF9">
      <w:pPr>
        <w:spacing w:after="0" w:line="240" w:lineRule="auto"/>
        <w:rPr>
          <w:rFonts w:cs="Times New Roman"/>
          <w:szCs w:val="24"/>
        </w:rPr>
      </w:pPr>
    </w:p>
    <w:p w:rsidR="00AD4B99" w:rsidRPr="00585C31" w:rsidRDefault="00AD4B9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D4B99" w:rsidTr="000F1DF9">
        <w:tc>
          <w:tcPr>
            <w:tcW w:w="2718" w:type="dxa"/>
          </w:tcPr>
          <w:p w:rsidR="00AD4B99" w:rsidRPr="005C2A78" w:rsidRDefault="00AD4B9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5BE4B9E7ED54CB189258306FC28CB1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D4B99" w:rsidRPr="00FF6471" w:rsidRDefault="00AD4B9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2389A5C8A574A8DBD97A45F57AF890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1234</w:t>
                </w:r>
              </w:sdtContent>
            </w:sdt>
          </w:p>
        </w:tc>
      </w:tr>
      <w:tr w:rsidR="00AD4B9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1BA02E2893C40159335D21FBC82BF57"/>
            </w:placeholder>
            <w:showingPlcHdr/>
          </w:sdtPr>
          <w:sdtContent>
            <w:tc>
              <w:tcPr>
                <w:tcW w:w="2718" w:type="dxa"/>
              </w:tcPr>
              <w:p w:rsidR="00AD4B99" w:rsidRPr="000F1DF9" w:rsidRDefault="00AD4B99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AD4B99" w:rsidRPr="005C2A78" w:rsidRDefault="00AD4B9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EE638D7F358435A8372AB18A8FFE2C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3F9E63D5C9B44ADB451DCF25EBA9F1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Guillen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9C5F5B869B24416A2A7B2563155A9F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(Hagenbuch)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13B1C895474423C9541BC36C4FF76D7"/>
                </w:placeholder>
                <w:showingPlcHdr/>
              </w:sdtPr>
              <w:sdtContent/>
            </w:sdt>
          </w:p>
        </w:tc>
      </w:tr>
      <w:tr w:rsidR="00AD4B99" w:rsidTr="000F1DF9">
        <w:tc>
          <w:tcPr>
            <w:tcW w:w="2718" w:type="dxa"/>
          </w:tcPr>
          <w:p w:rsidR="00AD4B99" w:rsidRPr="00BC7495" w:rsidRDefault="00AD4B9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C4E5914099B4FE7BF8B81654CC6BE7C"/>
            </w:placeholder>
          </w:sdtPr>
          <w:sdtContent>
            <w:tc>
              <w:tcPr>
                <w:tcW w:w="6858" w:type="dxa"/>
              </w:tcPr>
              <w:p w:rsidR="00AD4B99" w:rsidRPr="00FF6471" w:rsidRDefault="00AD4B9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AD4B99" w:rsidTr="000F1DF9">
        <w:tc>
          <w:tcPr>
            <w:tcW w:w="2718" w:type="dxa"/>
          </w:tcPr>
          <w:p w:rsidR="00AD4B99" w:rsidRPr="00BC7495" w:rsidRDefault="00AD4B9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AA116FBCB1340A69BC946A12AE1855A"/>
            </w:placeholder>
            <w:date w:fullDate="2025-05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D4B99" w:rsidRPr="00FF6471" w:rsidRDefault="00AD4B9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5/20/2025</w:t>
                </w:r>
              </w:p>
            </w:tc>
          </w:sdtContent>
        </w:sdt>
      </w:tr>
      <w:tr w:rsidR="00AD4B99" w:rsidTr="000F1DF9">
        <w:tc>
          <w:tcPr>
            <w:tcW w:w="2718" w:type="dxa"/>
          </w:tcPr>
          <w:p w:rsidR="00AD4B99" w:rsidRPr="00BC7495" w:rsidRDefault="00AD4B9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7B35CB4D3AC477B80A59AF1EF81C513"/>
            </w:placeholder>
          </w:sdtPr>
          <w:sdtContent>
            <w:tc>
              <w:tcPr>
                <w:tcW w:w="6858" w:type="dxa"/>
              </w:tcPr>
              <w:p w:rsidR="00AD4B99" w:rsidRPr="00FF6471" w:rsidRDefault="00AD4B9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D4B99" w:rsidRPr="00FF6471" w:rsidRDefault="00AD4B99" w:rsidP="000F1DF9">
      <w:pPr>
        <w:spacing w:after="0" w:line="240" w:lineRule="auto"/>
        <w:rPr>
          <w:rFonts w:cs="Times New Roman"/>
          <w:szCs w:val="24"/>
        </w:rPr>
      </w:pPr>
    </w:p>
    <w:p w:rsidR="00AD4B99" w:rsidRPr="00FF6471" w:rsidRDefault="00AD4B99" w:rsidP="000F1DF9">
      <w:pPr>
        <w:spacing w:after="0" w:line="240" w:lineRule="auto"/>
        <w:rPr>
          <w:rFonts w:cs="Times New Roman"/>
          <w:szCs w:val="24"/>
        </w:rPr>
      </w:pPr>
    </w:p>
    <w:p w:rsidR="00AD4B99" w:rsidRPr="00FF6471" w:rsidRDefault="00AD4B9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C315103A6FE43A09021C1D4B15FCD15"/>
        </w:placeholder>
      </w:sdtPr>
      <w:sdtContent>
        <w:p w:rsidR="00AD4B99" w:rsidRDefault="00AD4B9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76663F99A0749B191FF629FA8481435"/>
        </w:placeholder>
      </w:sdtPr>
      <w:sdtContent>
        <w:p w:rsidR="00AD4B99" w:rsidRDefault="00AD4B99" w:rsidP="00AD4B99">
          <w:pPr>
            <w:pStyle w:val="NormalWeb"/>
            <w:spacing w:before="0" w:beforeAutospacing="0" w:after="0" w:afterAutospacing="0"/>
            <w:jc w:val="both"/>
            <w:divId w:val="417990218"/>
            <w:rPr>
              <w:rFonts w:eastAsia="Times New Roman"/>
              <w:bCs/>
            </w:rPr>
          </w:pPr>
        </w:p>
        <w:p w:rsidR="00AD4B99" w:rsidRPr="00595026" w:rsidRDefault="00AD4B99" w:rsidP="00AD4B99">
          <w:pPr>
            <w:pStyle w:val="NormalWeb"/>
            <w:spacing w:before="0" w:beforeAutospacing="0" w:after="0" w:afterAutospacing="0"/>
            <w:jc w:val="both"/>
            <w:divId w:val="417990218"/>
          </w:pPr>
          <w:r w:rsidRPr="00595026">
            <w:t xml:space="preserve">Currently, individuals who are denied a license to carry a handgun based on a medical advisory board panel recommendation do not have a formal opportunity to review or respond to the decision before it is finalized. This lack of transparency and review can result in applicants being denied a license without a fair chance to provide additional information regarding their scenario. H.B. 1234 seeks to address this issue by requiring the Department of Public Safety </w:t>
          </w:r>
          <w:r>
            <w:t xml:space="preserve">of the State of Texas </w:t>
          </w:r>
          <w:r w:rsidRPr="00595026">
            <w:t>to provide a denied applicant with the reason for the denial and a 30-day period for the applicant to provide additional information for use in supplementing or clarifying the application.</w:t>
          </w:r>
        </w:p>
        <w:p w:rsidR="00AD4B99" w:rsidRPr="00D70925" w:rsidRDefault="00AD4B99" w:rsidP="00AD4B9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D4B99" w:rsidRDefault="00AD4B99" w:rsidP="00AD4B9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1234 </w:t>
      </w:r>
      <w:bookmarkStart w:id="1" w:name="AmendsCurrentLaw"/>
      <w:bookmarkEnd w:id="1"/>
      <w:r>
        <w:rPr>
          <w:rFonts w:cs="Times New Roman"/>
          <w:szCs w:val="24"/>
        </w:rPr>
        <w:t>amends current law relating to certain procedures required for the denial of certain applications for a license to carry a handgun.</w:t>
      </w:r>
    </w:p>
    <w:p w:rsidR="00AD4B99" w:rsidRPr="00595026" w:rsidRDefault="00AD4B99" w:rsidP="00AD4B9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D4B99" w:rsidRPr="005C2A78" w:rsidRDefault="00AD4B99" w:rsidP="00AD4B9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C438E279AD2431B91783AB36AC56EA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D4B99" w:rsidRPr="006529C4" w:rsidRDefault="00AD4B99" w:rsidP="00AD4B99">
      <w:pPr>
        <w:spacing w:after="0" w:line="240" w:lineRule="auto"/>
        <w:jc w:val="both"/>
        <w:rPr>
          <w:rFonts w:cs="Times New Roman"/>
          <w:szCs w:val="24"/>
        </w:rPr>
      </w:pPr>
    </w:p>
    <w:p w:rsidR="00AD4B99" w:rsidRPr="006529C4" w:rsidRDefault="00AD4B99" w:rsidP="00AD4B9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D4B99" w:rsidRPr="006529C4" w:rsidRDefault="00AD4B99" w:rsidP="00AD4B99">
      <w:pPr>
        <w:spacing w:after="0" w:line="240" w:lineRule="auto"/>
        <w:jc w:val="both"/>
        <w:rPr>
          <w:rFonts w:cs="Times New Roman"/>
          <w:szCs w:val="24"/>
        </w:rPr>
      </w:pPr>
    </w:p>
    <w:p w:rsidR="00AD4B99" w:rsidRPr="005C2A78" w:rsidRDefault="00AD4B99" w:rsidP="00AD4B9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0ED6367F14E4A5DA65CD9845AB9C15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D4B99" w:rsidRPr="005C2A78" w:rsidRDefault="00AD4B99" w:rsidP="00AD4B9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D4B99" w:rsidRDefault="00AD4B99" w:rsidP="00AD4B9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AD4B99">
        <w:rPr>
          <w:rFonts w:eastAsia="Times New Roman" w:cs="Times New Roman"/>
          <w:szCs w:val="24"/>
        </w:rPr>
        <w:t>Subchapter H, Chapter 411, Government Code</w:t>
      </w:r>
      <w:r>
        <w:rPr>
          <w:rFonts w:eastAsia="Times New Roman" w:cs="Times New Roman"/>
          <w:szCs w:val="24"/>
        </w:rPr>
        <w:t xml:space="preserve">, </w:t>
      </w:r>
      <w:r w:rsidRPr="00AD4B99">
        <w:rPr>
          <w:rFonts w:eastAsia="Times New Roman" w:cs="Times New Roman"/>
          <w:szCs w:val="24"/>
        </w:rPr>
        <w:t>by adding Section 411.1765</w:t>
      </w:r>
      <w:r>
        <w:rPr>
          <w:rFonts w:eastAsia="Times New Roman" w:cs="Times New Roman"/>
          <w:szCs w:val="24"/>
        </w:rPr>
        <w:t>, as follows:</w:t>
      </w:r>
    </w:p>
    <w:p w:rsidR="00AD4B99" w:rsidRDefault="00AD4B99" w:rsidP="00AD4B9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D4B99" w:rsidRDefault="00AD4B99" w:rsidP="00AD4B99">
      <w:pPr>
        <w:spacing w:after="0" w:line="240" w:lineRule="auto"/>
        <w:ind w:left="720"/>
        <w:jc w:val="both"/>
      </w:pPr>
      <w:r w:rsidRPr="00AD4B99">
        <w:rPr>
          <w:rFonts w:eastAsia="Times New Roman" w:cs="Times New Roman"/>
          <w:szCs w:val="24"/>
        </w:rPr>
        <w:t>Sec. 411.1765. NOTICE OF CERTAIN DENIALS</w:t>
      </w:r>
      <w:r>
        <w:rPr>
          <w:rFonts w:eastAsia="Times New Roman" w:cs="Times New Roman"/>
          <w:szCs w:val="24"/>
        </w:rPr>
        <w:t xml:space="preserve">. (a) Provides that this section </w:t>
      </w:r>
      <w:r w:rsidRPr="00AD4B99">
        <w:rPr>
          <w:rFonts w:eastAsia="Times New Roman" w:cs="Times New Roman"/>
          <w:szCs w:val="24"/>
        </w:rPr>
        <w:t>applies only to an application for the issuance of an original or renewal license to carry a handgun for which the</w:t>
      </w:r>
      <w:r w:rsidRPr="00AD4B99">
        <w:t xml:space="preserve"> </w:t>
      </w:r>
      <w:r w:rsidRPr="00595026">
        <w:t xml:space="preserve">Department of Public Safety </w:t>
      </w:r>
      <w:r>
        <w:t>of the State of Texas</w:t>
      </w:r>
      <w:r>
        <w:t xml:space="preserve"> (DPS) has </w:t>
      </w:r>
      <w:r w:rsidRPr="00AD4B99">
        <w:t>received an opinion from a panel member of the medical advisory board under Section 12.095</w:t>
      </w:r>
      <w:r>
        <w:t xml:space="preserve"> (Board Panels; Powers and Duties)</w:t>
      </w:r>
      <w:r w:rsidRPr="00AD4B99">
        <w:t>, Health and Safety Code, that indicates the applicant</w:t>
      </w:r>
      <w:r>
        <w:t xml:space="preserve"> </w:t>
      </w:r>
      <w:r w:rsidRPr="00AD4B99">
        <w:t>may be unable to exercise sound judgment with respect to the proper use and storage of a handgun</w:t>
      </w:r>
      <w:r>
        <w:t>.</w:t>
      </w:r>
    </w:p>
    <w:p w:rsidR="00AD4B99" w:rsidRDefault="00AD4B99" w:rsidP="00AD4B99">
      <w:pPr>
        <w:spacing w:after="0" w:line="240" w:lineRule="auto"/>
        <w:ind w:left="720"/>
        <w:jc w:val="both"/>
      </w:pPr>
    </w:p>
    <w:p w:rsidR="00AD4B99" w:rsidRDefault="00AD4B99" w:rsidP="00AD4B99">
      <w:pPr>
        <w:spacing w:after="0" w:line="240" w:lineRule="auto"/>
        <w:ind w:left="1440"/>
        <w:jc w:val="both"/>
      </w:pPr>
      <w:r>
        <w:t xml:space="preserve">(b) Prohibits DPS from denying </w:t>
      </w:r>
      <w:r w:rsidRPr="00AD4B99">
        <w:t>an application to which this section applies, unless</w:t>
      </w:r>
      <w:r>
        <w:t xml:space="preserve"> DPS first provides the applicant with:</w:t>
      </w:r>
    </w:p>
    <w:p w:rsidR="00AD4B99" w:rsidRDefault="00AD4B99" w:rsidP="00AD4B99">
      <w:pPr>
        <w:spacing w:after="0" w:line="240" w:lineRule="auto"/>
        <w:ind w:left="1440"/>
        <w:jc w:val="both"/>
      </w:pPr>
    </w:p>
    <w:p w:rsidR="00AD4B99" w:rsidRDefault="00AD4B99" w:rsidP="00AD4B99">
      <w:pPr>
        <w:spacing w:after="0" w:line="240" w:lineRule="auto"/>
        <w:ind w:left="2160"/>
        <w:jc w:val="both"/>
      </w:pPr>
      <w:r>
        <w:t xml:space="preserve">(1) </w:t>
      </w:r>
      <w:r w:rsidRPr="00AD4B99">
        <w:t>a written notice that specifically states the reason</w:t>
      </w:r>
      <w:r>
        <w:t xml:space="preserve"> DPS is </w:t>
      </w:r>
      <w:r w:rsidRPr="00AD4B99">
        <w:t>considering denying the application</w:t>
      </w:r>
      <w:r>
        <w:t>; and</w:t>
      </w:r>
    </w:p>
    <w:p w:rsidR="00AD4B99" w:rsidRDefault="00AD4B99" w:rsidP="00AD4B99">
      <w:pPr>
        <w:spacing w:after="0" w:line="240" w:lineRule="auto"/>
        <w:ind w:left="2160"/>
        <w:jc w:val="both"/>
      </w:pPr>
    </w:p>
    <w:p w:rsidR="00AD4B99" w:rsidRDefault="00AD4B99" w:rsidP="00AD4B99">
      <w:pPr>
        <w:spacing w:after="0" w:line="240" w:lineRule="auto"/>
        <w:ind w:left="2160"/>
        <w:jc w:val="both"/>
      </w:pPr>
      <w:r>
        <w:t xml:space="preserve">(2) </w:t>
      </w:r>
      <w:r w:rsidRPr="00AD4B99">
        <w:t>a period of not less than 30 days in which the applicant</w:t>
      </w:r>
      <w:r w:rsidRPr="00AD4B99">
        <w:t xml:space="preserve"> </w:t>
      </w:r>
      <w:r w:rsidRPr="00AD4B99">
        <w:t>may provide additional written materials to</w:t>
      </w:r>
      <w:r>
        <w:t xml:space="preserve"> DPS </w:t>
      </w:r>
      <w:r w:rsidRPr="00AD4B99">
        <w:t xml:space="preserve">to supplement or clarify the applicant's application submitted under </w:t>
      </w:r>
      <w:r>
        <w:t>Subchapter H (License to Carry a Handgun).</w:t>
      </w:r>
    </w:p>
    <w:p w:rsidR="00AD4B99" w:rsidRDefault="00AD4B99" w:rsidP="00AD4B99">
      <w:pPr>
        <w:spacing w:after="0" w:line="240" w:lineRule="auto"/>
        <w:ind w:left="1440"/>
        <w:jc w:val="both"/>
      </w:pPr>
    </w:p>
    <w:p w:rsidR="00AD4B99" w:rsidRDefault="00AD4B99" w:rsidP="00AD4B99">
      <w:pPr>
        <w:spacing w:after="0" w:line="240" w:lineRule="auto"/>
        <w:ind w:left="1440"/>
        <w:jc w:val="both"/>
      </w:pPr>
      <w:r>
        <w:t xml:space="preserve">(c) Requires DPS to </w:t>
      </w:r>
      <w:r w:rsidRPr="00AD4B99">
        <w:t>forward any materials received in the period described by Subsection (b)(2) to the entire medical advisory board described by Subsection (a).</w:t>
      </w:r>
      <w:r>
        <w:t xml:space="preserve"> Requires each panel member, after </w:t>
      </w:r>
      <w:r w:rsidRPr="00AD4B99">
        <w:t>reviewing the written materials</w:t>
      </w:r>
      <w:r>
        <w:t xml:space="preserve">, to </w:t>
      </w:r>
      <w:r w:rsidRPr="00AD4B99">
        <w:t>submit a written report to</w:t>
      </w:r>
      <w:r>
        <w:t xml:space="preserve"> DPS stating </w:t>
      </w:r>
      <w:r w:rsidRPr="00AD4B99">
        <w:t>the panel member's opinion as to the ability of the applicant to exercise sound judgment with respect to the proper use and storage of a handgun</w:t>
      </w:r>
      <w:r>
        <w:t>.</w:t>
      </w:r>
    </w:p>
    <w:p w:rsidR="00AD4B99" w:rsidRDefault="00AD4B99" w:rsidP="00AD4B99">
      <w:pPr>
        <w:spacing w:after="0" w:line="240" w:lineRule="auto"/>
        <w:ind w:left="1440"/>
        <w:jc w:val="both"/>
      </w:pPr>
    </w:p>
    <w:p w:rsidR="00AD4B99" w:rsidRPr="005C2A78" w:rsidRDefault="00AD4B99" w:rsidP="00AD4B99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t xml:space="preserve">(d) Requires DPS, after </w:t>
      </w:r>
      <w:r w:rsidRPr="00AD4B99">
        <w:t>the medical advisory board panel submits the written reports under Subsection (c),</w:t>
      </w:r>
      <w:r>
        <w:t xml:space="preserve"> to </w:t>
      </w:r>
      <w:r w:rsidRPr="00AD4B99">
        <w:t>review the application and determine whether to issue an original or renewal license to carry a handgun or to deny the application</w:t>
      </w:r>
      <w:r>
        <w:t>.</w:t>
      </w:r>
    </w:p>
    <w:p w:rsidR="00AD4B99" w:rsidRPr="005C2A78" w:rsidRDefault="00AD4B99" w:rsidP="00AD4B9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D4B99" w:rsidRPr="005C2A78" w:rsidRDefault="00AD4B99" w:rsidP="00AD4B9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AD4B99" w:rsidRPr="005C2A78" w:rsidRDefault="00AD4B99" w:rsidP="00AD4B9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D4B99" w:rsidRPr="00C8671F" w:rsidRDefault="00AD4B99" w:rsidP="00AD4B9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2025.</w:t>
      </w:r>
    </w:p>
    <w:sectPr w:rsidR="00AD4B9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1BC" w:rsidRDefault="00EA71BC" w:rsidP="000F1DF9">
      <w:pPr>
        <w:spacing w:after="0" w:line="240" w:lineRule="auto"/>
      </w:pPr>
      <w:r>
        <w:separator/>
      </w:r>
    </w:p>
  </w:endnote>
  <w:endnote w:type="continuationSeparator" w:id="0">
    <w:p w:rsidR="00EA71BC" w:rsidRDefault="00EA71B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A71B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D4B99">
                <w:rPr>
                  <w:sz w:val="20"/>
                  <w:szCs w:val="20"/>
                </w:rPr>
                <w:t>NPF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D4B99">
                <w:rPr>
                  <w:sz w:val="20"/>
                  <w:szCs w:val="20"/>
                </w:rPr>
                <w:t>H.B. 1234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D4B99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A71B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1BC" w:rsidRDefault="00EA71BC" w:rsidP="000F1DF9">
      <w:pPr>
        <w:spacing w:after="0" w:line="240" w:lineRule="auto"/>
      </w:pPr>
      <w:r>
        <w:separator/>
      </w:r>
    </w:p>
  </w:footnote>
  <w:footnote w:type="continuationSeparator" w:id="0">
    <w:p w:rsidR="00EA71BC" w:rsidRDefault="00EA71B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B4ECD"/>
    <w:rsid w:val="006D756B"/>
    <w:rsid w:val="00774EC7"/>
    <w:rsid w:val="00833061"/>
    <w:rsid w:val="008A6859"/>
    <w:rsid w:val="0093341F"/>
    <w:rsid w:val="009562E3"/>
    <w:rsid w:val="00986E9F"/>
    <w:rsid w:val="00AD4B99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A71BC"/>
    <w:rsid w:val="00EB7BBE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39BDE"/>
  <w15:docId w15:val="{6BFDAD63-850D-430C-B335-0BC336A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4B9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8825C34182D49E28FA457874D2E0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1852-860B-440F-A991-AF2C917B385E}"/>
      </w:docPartPr>
      <w:docPartBody>
        <w:p w:rsidR="00354105" w:rsidRDefault="00354105"/>
      </w:docPartBody>
    </w:docPart>
    <w:docPart>
      <w:docPartPr>
        <w:name w:val="F5BE4B9E7ED54CB189258306FC28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41E3-7146-4A51-8393-1513C9BA8D09}"/>
      </w:docPartPr>
      <w:docPartBody>
        <w:p w:rsidR="00354105" w:rsidRDefault="00354105"/>
      </w:docPartBody>
    </w:docPart>
    <w:docPart>
      <w:docPartPr>
        <w:name w:val="82389A5C8A574A8DBD97A45F57AF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F8C6-9BF7-4765-93BB-E6EA1729E0EE}"/>
      </w:docPartPr>
      <w:docPartBody>
        <w:p w:rsidR="00354105" w:rsidRDefault="00354105"/>
      </w:docPartBody>
    </w:docPart>
    <w:docPart>
      <w:docPartPr>
        <w:name w:val="81BA02E2893C40159335D21FBC82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1DB8-9EBA-4B31-B995-4EE01A6B4EBC}"/>
      </w:docPartPr>
      <w:docPartBody>
        <w:p w:rsidR="00354105" w:rsidRDefault="00354105"/>
      </w:docPartBody>
    </w:docPart>
    <w:docPart>
      <w:docPartPr>
        <w:name w:val="EEE638D7F358435A8372AB18A8FF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56B81-1FCD-46FE-8E93-42D493FE9469}"/>
      </w:docPartPr>
      <w:docPartBody>
        <w:p w:rsidR="00354105" w:rsidRDefault="00354105"/>
      </w:docPartBody>
    </w:docPart>
    <w:docPart>
      <w:docPartPr>
        <w:name w:val="A3F9E63D5C9B44ADB451DCF25EBA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6C44-F997-4E3F-87AE-E27F849ED76E}"/>
      </w:docPartPr>
      <w:docPartBody>
        <w:p w:rsidR="00354105" w:rsidRDefault="00354105"/>
      </w:docPartBody>
    </w:docPart>
    <w:docPart>
      <w:docPartPr>
        <w:name w:val="59C5F5B869B24416A2A7B2563155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BC442-B782-4CE3-B8A2-7EE125AEC5B7}"/>
      </w:docPartPr>
      <w:docPartBody>
        <w:p w:rsidR="00354105" w:rsidRDefault="00354105"/>
      </w:docPartBody>
    </w:docPart>
    <w:docPart>
      <w:docPartPr>
        <w:name w:val="A13B1C895474423C9541BC36C4FF7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73D24-2B02-48F0-B900-FE97C532C768}"/>
      </w:docPartPr>
      <w:docPartBody>
        <w:p w:rsidR="00354105" w:rsidRDefault="00354105"/>
      </w:docPartBody>
    </w:docPart>
    <w:docPart>
      <w:docPartPr>
        <w:name w:val="3C4E5914099B4FE7BF8B81654CC6B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C92C-E7C9-4DEC-B720-9FA6660AB287}"/>
      </w:docPartPr>
      <w:docPartBody>
        <w:p w:rsidR="00354105" w:rsidRDefault="00354105"/>
      </w:docPartBody>
    </w:docPart>
    <w:docPart>
      <w:docPartPr>
        <w:name w:val="7AA116FBCB1340A69BC946A12AE1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F581B-9DB1-4A95-8427-FE935261E085}"/>
      </w:docPartPr>
      <w:docPartBody>
        <w:p w:rsidR="00354105" w:rsidRDefault="00102D54" w:rsidP="00102D54">
          <w:pPr>
            <w:pStyle w:val="7AA116FBCB1340A69BC946A12AE1855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7B35CB4D3AC477B80A59AF1EF81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4ED3F-E08F-467D-8C8F-98C0F604D983}"/>
      </w:docPartPr>
      <w:docPartBody>
        <w:p w:rsidR="00354105" w:rsidRDefault="00354105"/>
      </w:docPartBody>
    </w:docPart>
    <w:docPart>
      <w:docPartPr>
        <w:name w:val="0C315103A6FE43A09021C1D4B15FC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2AACF-D241-40C5-AF1C-D9BC1292BAFB}"/>
      </w:docPartPr>
      <w:docPartBody>
        <w:p w:rsidR="00354105" w:rsidRDefault="00354105"/>
      </w:docPartBody>
    </w:docPart>
    <w:docPart>
      <w:docPartPr>
        <w:name w:val="376663F99A0749B191FF629FA848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84FF-25A4-4BDD-B2AE-2407136C1875}"/>
      </w:docPartPr>
      <w:docPartBody>
        <w:p w:rsidR="00354105" w:rsidRDefault="00102D54" w:rsidP="00102D54">
          <w:pPr>
            <w:pStyle w:val="376663F99A0749B191FF629FA8481435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6C438E279AD2431B91783AB36AC5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FE8F-D1FA-41A6-AE3C-7DEB9E86FD2D}"/>
      </w:docPartPr>
      <w:docPartBody>
        <w:p w:rsidR="00354105" w:rsidRDefault="00354105"/>
      </w:docPartBody>
    </w:docPart>
    <w:docPart>
      <w:docPartPr>
        <w:name w:val="00ED6367F14E4A5DA65CD9845AB9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AA76-F9CD-44A4-8F9E-48390BCF506E}"/>
      </w:docPartPr>
      <w:docPartBody>
        <w:p w:rsidR="00354105" w:rsidRDefault="003541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02D54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54105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EB7BBE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D54"/>
    <w:rPr>
      <w:color w:val="808080"/>
    </w:rPr>
  </w:style>
  <w:style w:type="paragraph" w:customStyle="1" w:styleId="7AA116FBCB1340A69BC946A12AE1855A">
    <w:name w:val="7AA116FBCB1340A69BC946A12AE1855A"/>
    <w:rsid w:val="00102D5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6663F99A0749B191FF629FA8481435">
    <w:name w:val="376663F99A0749B191FF629FA8481435"/>
    <w:rsid w:val="00102D5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5716</TotalTime>
  <Pages>1</Pages>
  <Words>451</Words>
  <Characters>2571</Characters>
  <Application>Microsoft Office Word</Application>
  <DocSecurity>0</DocSecurity>
  <Lines>21</Lines>
  <Paragraphs>6</Paragraphs>
  <ScaleCrop>false</ScaleCrop>
  <Company>Texas Legislative Council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Nathaniel Flores</cp:lastModifiedBy>
  <cp:revision>161</cp:revision>
  <cp:lastPrinted>2025-05-20T20:03:00Z</cp:lastPrinted>
  <dcterms:created xsi:type="dcterms:W3CDTF">2015-05-29T14:24:00Z</dcterms:created>
  <dcterms:modified xsi:type="dcterms:W3CDTF">2025-05-20T20:03:00Z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