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06CC" w:rsidRDefault="005606C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3FA3869C4554ACBA08EC3E87A79C445"/>
          </w:placeholder>
        </w:sdtPr>
        <w:sdtContent>
          <w:r w:rsidRPr="005C2A78">
            <w:rPr>
              <w:rFonts w:cs="Times New Roman"/>
              <w:b/>
              <w:szCs w:val="24"/>
              <w:u w:val="single"/>
            </w:rPr>
            <w:t>BILL ANALYSIS</w:t>
          </w:r>
        </w:sdtContent>
      </w:sdt>
    </w:p>
    <w:p w:rsidR="005606CC" w:rsidRPr="00585C31" w:rsidRDefault="005606CC" w:rsidP="000F1DF9">
      <w:pPr>
        <w:spacing w:after="0" w:line="240" w:lineRule="auto"/>
        <w:rPr>
          <w:rFonts w:cs="Times New Roman"/>
          <w:szCs w:val="24"/>
        </w:rPr>
      </w:pPr>
    </w:p>
    <w:p w:rsidR="005606CC" w:rsidRPr="00585C31" w:rsidRDefault="005606C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606CC" w:rsidTr="000F1DF9">
        <w:tc>
          <w:tcPr>
            <w:tcW w:w="2718" w:type="dxa"/>
          </w:tcPr>
          <w:p w:rsidR="005606CC" w:rsidRPr="005C2A78" w:rsidRDefault="005606CC" w:rsidP="006D756B">
            <w:pPr>
              <w:rPr>
                <w:rFonts w:cs="Times New Roman"/>
                <w:szCs w:val="24"/>
              </w:rPr>
            </w:pPr>
            <w:sdt>
              <w:sdtPr>
                <w:rPr>
                  <w:rFonts w:cs="Times New Roman"/>
                  <w:szCs w:val="24"/>
                </w:rPr>
                <w:alias w:val="Agency Title"/>
                <w:tag w:val="AgencyTitleContentControl"/>
                <w:id w:val="1920747753"/>
                <w:lock w:val="sdtContentLocked"/>
                <w:placeholder>
                  <w:docPart w:val="8251130E09814645A60F0FDB1ED2605E"/>
                </w:placeholder>
              </w:sdtPr>
              <w:sdtEndPr>
                <w:rPr>
                  <w:rFonts w:cstheme="minorBidi"/>
                  <w:szCs w:val="22"/>
                </w:rPr>
              </w:sdtEndPr>
              <w:sdtContent>
                <w:r>
                  <w:rPr>
                    <w:rFonts w:cs="Times New Roman"/>
                    <w:szCs w:val="24"/>
                  </w:rPr>
                  <w:t>Senate Research Center</w:t>
                </w:r>
              </w:sdtContent>
            </w:sdt>
          </w:p>
        </w:tc>
        <w:tc>
          <w:tcPr>
            <w:tcW w:w="6858" w:type="dxa"/>
          </w:tcPr>
          <w:p w:rsidR="005606CC" w:rsidRPr="00FF6471" w:rsidRDefault="005606CC" w:rsidP="000F1DF9">
            <w:pPr>
              <w:jc w:val="right"/>
              <w:rPr>
                <w:rFonts w:cs="Times New Roman"/>
                <w:szCs w:val="24"/>
              </w:rPr>
            </w:pPr>
            <w:sdt>
              <w:sdtPr>
                <w:rPr>
                  <w:rFonts w:cs="Times New Roman"/>
                  <w:szCs w:val="24"/>
                </w:rPr>
                <w:alias w:val="Bill Number"/>
                <w:tag w:val="BillNumberOne"/>
                <w:id w:val="-410784069"/>
                <w:lock w:val="sdtContentLocked"/>
                <w:placeholder>
                  <w:docPart w:val="70C1387D18E3446788BEFF2D5C2E996B"/>
                </w:placeholder>
              </w:sdtPr>
              <w:sdtContent>
                <w:r>
                  <w:rPr>
                    <w:rFonts w:cs="Times New Roman"/>
                    <w:szCs w:val="24"/>
                  </w:rPr>
                  <w:t>H.B. 1306</w:t>
                </w:r>
              </w:sdtContent>
            </w:sdt>
          </w:p>
        </w:tc>
      </w:tr>
      <w:tr w:rsidR="005606CC" w:rsidTr="000F1DF9">
        <w:sdt>
          <w:sdtPr>
            <w:rPr>
              <w:rFonts w:cs="Times New Roman"/>
              <w:szCs w:val="24"/>
            </w:rPr>
            <w:alias w:val="TLCNumber"/>
            <w:tag w:val="TLCNumber"/>
            <w:id w:val="-542600604"/>
            <w:lock w:val="sdtLocked"/>
            <w:placeholder>
              <w:docPart w:val="D79A26F2E56B4A4B8A396A621992C00E"/>
            </w:placeholder>
            <w:showingPlcHdr/>
          </w:sdtPr>
          <w:sdtContent>
            <w:tc>
              <w:tcPr>
                <w:tcW w:w="2718" w:type="dxa"/>
              </w:tcPr>
              <w:p w:rsidR="005606CC" w:rsidRPr="000F1DF9" w:rsidRDefault="005606CC" w:rsidP="00C65088">
                <w:pPr>
                  <w:rPr>
                    <w:rFonts w:cs="Times New Roman"/>
                    <w:szCs w:val="24"/>
                  </w:rPr>
                </w:pPr>
              </w:p>
            </w:tc>
          </w:sdtContent>
        </w:sdt>
        <w:tc>
          <w:tcPr>
            <w:tcW w:w="6858" w:type="dxa"/>
          </w:tcPr>
          <w:p w:rsidR="005606CC" w:rsidRPr="005C2A78" w:rsidRDefault="005606CC" w:rsidP="00073EDD">
            <w:pPr>
              <w:jc w:val="right"/>
              <w:rPr>
                <w:rFonts w:cs="Times New Roman"/>
                <w:szCs w:val="24"/>
              </w:rPr>
            </w:pPr>
            <w:sdt>
              <w:sdtPr>
                <w:rPr>
                  <w:rFonts w:cs="Times New Roman"/>
                  <w:szCs w:val="24"/>
                </w:rPr>
                <w:alias w:val="Author Label"/>
                <w:tag w:val="By"/>
                <w:id w:val="72399597"/>
                <w:lock w:val="sdtLocked"/>
                <w:placeholder>
                  <w:docPart w:val="B13B23DAF2F94EDAA0FDA60FC30FF68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C4A308240B4445F8F0BCF399BCA990E"/>
                </w:placeholder>
              </w:sdtPr>
              <w:sdtContent>
                <w:r>
                  <w:rPr>
                    <w:rFonts w:cs="Times New Roman"/>
                    <w:szCs w:val="24"/>
                  </w:rPr>
                  <w:t>Landgraf; Holt</w:t>
                </w:r>
              </w:sdtContent>
            </w:sdt>
            <w:sdt>
              <w:sdtPr>
                <w:rPr>
                  <w:rFonts w:cs="Times New Roman"/>
                  <w:szCs w:val="24"/>
                </w:rPr>
                <w:alias w:val="Sponsor"/>
                <w:tag w:val="Sponsor"/>
                <w:id w:val="-2039656131"/>
                <w:lock w:val="sdtContentLocked"/>
                <w:placeholder>
                  <w:docPart w:val="1AA540E4ABA64E75AE6876A03598CE8E"/>
                </w:placeholder>
              </w:sdtPr>
              <w:sdtContent>
                <w:r>
                  <w:rPr>
                    <w:rFonts w:cs="Times New Roman"/>
                    <w:szCs w:val="24"/>
                  </w:rPr>
                  <w:t xml:space="preserve"> (Sparks)</w:t>
                </w:r>
              </w:sdtContent>
            </w:sdt>
            <w:sdt>
              <w:sdtPr>
                <w:rPr>
                  <w:rFonts w:cs="Times New Roman"/>
                  <w:szCs w:val="24"/>
                </w:rPr>
                <w:alias w:val="DualSponsor"/>
                <w:tag w:val="DualSponsor"/>
                <w:id w:val="1029379812"/>
                <w:lock w:val="sdtContentLocked"/>
                <w:placeholder>
                  <w:docPart w:val="F1EAA0FEF77942DF80EF60EA187E2672"/>
                </w:placeholder>
                <w:showingPlcHdr/>
              </w:sdtPr>
              <w:sdtContent/>
            </w:sdt>
          </w:p>
        </w:tc>
      </w:tr>
      <w:tr w:rsidR="005606CC" w:rsidTr="000F1DF9">
        <w:tc>
          <w:tcPr>
            <w:tcW w:w="2718" w:type="dxa"/>
          </w:tcPr>
          <w:p w:rsidR="005606CC" w:rsidRPr="00BC7495" w:rsidRDefault="005606CC" w:rsidP="000F1DF9">
            <w:pPr>
              <w:rPr>
                <w:rFonts w:cs="Times New Roman"/>
                <w:szCs w:val="24"/>
              </w:rPr>
            </w:pPr>
          </w:p>
        </w:tc>
        <w:sdt>
          <w:sdtPr>
            <w:rPr>
              <w:rFonts w:cs="Times New Roman"/>
              <w:szCs w:val="24"/>
            </w:rPr>
            <w:alias w:val="Committee"/>
            <w:tag w:val="Committee"/>
            <w:id w:val="1914272295"/>
            <w:lock w:val="sdtContentLocked"/>
            <w:placeholder>
              <w:docPart w:val="DCCFF3CA99FA40E38035FA3A9325EF14"/>
            </w:placeholder>
          </w:sdtPr>
          <w:sdtContent>
            <w:tc>
              <w:tcPr>
                <w:tcW w:w="6858" w:type="dxa"/>
              </w:tcPr>
              <w:p w:rsidR="005606CC" w:rsidRPr="00FF6471" w:rsidRDefault="005606CC" w:rsidP="000F1DF9">
                <w:pPr>
                  <w:jc w:val="right"/>
                  <w:rPr>
                    <w:rFonts w:cs="Times New Roman"/>
                    <w:szCs w:val="24"/>
                  </w:rPr>
                </w:pPr>
                <w:r>
                  <w:rPr>
                    <w:rFonts w:cs="Times New Roman"/>
                    <w:szCs w:val="24"/>
                  </w:rPr>
                  <w:t>Criminal Justice</w:t>
                </w:r>
              </w:p>
            </w:tc>
          </w:sdtContent>
        </w:sdt>
      </w:tr>
      <w:tr w:rsidR="005606CC" w:rsidTr="000F1DF9">
        <w:tc>
          <w:tcPr>
            <w:tcW w:w="2718" w:type="dxa"/>
          </w:tcPr>
          <w:p w:rsidR="005606CC" w:rsidRPr="00BC7495" w:rsidRDefault="005606CC" w:rsidP="000F1DF9">
            <w:pPr>
              <w:rPr>
                <w:rFonts w:cs="Times New Roman"/>
                <w:szCs w:val="24"/>
              </w:rPr>
            </w:pPr>
          </w:p>
        </w:tc>
        <w:sdt>
          <w:sdtPr>
            <w:rPr>
              <w:rFonts w:cs="Times New Roman"/>
              <w:szCs w:val="24"/>
            </w:rPr>
            <w:alias w:val="Date"/>
            <w:tag w:val="DateContentControl"/>
            <w:id w:val="1178081906"/>
            <w:lock w:val="sdtLocked"/>
            <w:placeholder>
              <w:docPart w:val="3BD2A8D5C4E54A16A5F3706854D1A895"/>
            </w:placeholder>
            <w:date w:fullDate="2025-05-16T00:00:00Z">
              <w:dateFormat w:val="M/d/yyyy"/>
              <w:lid w:val="en-US"/>
              <w:storeMappedDataAs w:val="dateTime"/>
              <w:calendar w:val="gregorian"/>
            </w:date>
          </w:sdtPr>
          <w:sdtContent>
            <w:tc>
              <w:tcPr>
                <w:tcW w:w="6858" w:type="dxa"/>
              </w:tcPr>
              <w:p w:rsidR="005606CC" w:rsidRPr="00FF6471" w:rsidRDefault="005606CC" w:rsidP="000F1DF9">
                <w:pPr>
                  <w:jc w:val="right"/>
                  <w:rPr>
                    <w:rFonts w:cs="Times New Roman"/>
                    <w:szCs w:val="24"/>
                  </w:rPr>
                </w:pPr>
                <w:r>
                  <w:rPr>
                    <w:rFonts w:cs="Times New Roman"/>
                    <w:szCs w:val="24"/>
                  </w:rPr>
                  <w:t>5/16/2025</w:t>
                </w:r>
              </w:p>
            </w:tc>
          </w:sdtContent>
        </w:sdt>
      </w:tr>
      <w:tr w:rsidR="005606CC" w:rsidTr="000F1DF9">
        <w:tc>
          <w:tcPr>
            <w:tcW w:w="2718" w:type="dxa"/>
          </w:tcPr>
          <w:p w:rsidR="005606CC" w:rsidRPr="00BC7495" w:rsidRDefault="005606CC" w:rsidP="000F1DF9">
            <w:pPr>
              <w:rPr>
                <w:rFonts w:cs="Times New Roman"/>
                <w:szCs w:val="24"/>
              </w:rPr>
            </w:pPr>
          </w:p>
        </w:tc>
        <w:sdt>
          <w:sdtPr>
            <w:rPr>
              <w:rFonts w:cs="Times New Roman"/>
              <w:szCs w:val="24"/>
            </w:rPr>
            <w:alias w:val="BA Version"/>
            <w:tag w:val="BAVersion"/>
            <w:id w:val="-1685590809"/>
            <w:lock w:val="sdtContentLocked"/>
            <w:placeholder>
              <w:docPart w:val="95597B3E175C45319BA73C23D36F0BCB"/>
            </w:placeholder>
          </w:sdtPr>
          <w:sdtContent>
            <w:tc>
              <w:tcPr>
                <w:tcW w:w="6858" w:type="dxa"/>
              </w:tcPr>
              <w:p w:rsidR="005606CC" w:rsidRPr="00FF6471" w:rsidRDefault="005606CC" w:rsidP="000F1DF9">
                <w:pPr>
                  <w:jc w:val="right"/>
                  <w:rPr>
                    <w:rFonts w:cs="Times New Roman"/>
                    <w:szCs w:val="24"/>
                  </w:rPr>
                </w:pPr>
                <w:r>
                  <w:rPr>
                    <w:rFonts w:cs="Times New Roman"/>
                    <w:szCs w:val="24"/>
                  </w:rPr>
                  <w:t>Engrossed</w:t>
                </w:r>
              </w:p>
            </w:tc>
          </w:sdtContent>
        </w:sdt>
      </w:tr>
    </w:tbl>
    <w:p w:rsidR="005606CC" w:rsidRPr="00FF6471" w:rsidRDefault="005606CC" w:rsidP="000F1DF9">
      <w:pPr>
        <w:spacing w:after="0" w:line="240" w:lineRule="auto"/>
        <w:rPr>
          <w:rFonts w:cs="Times New Roman"/>
          <w:szCs w:val="24"/>
        </w:rPr>
      </w:pPr>
    </w:p>
    <w:p w:rsidR="005606CC" w:rsidRPr="00FF6471" w:rsidRDefault="005606CC" w:rsidP="000F1DF9">
      <w:pPr>
        <w:spacing w:after="0" w:line="240" w:lineRule="auto"/>
        <w:rPr>
          <w:rFonts w:cs="Times New Roman"/>
          <w:szCs w:val="24"/>
        </w:rPr>
      </w:pPr>
    </w:p>
    <w:p w:rsidR="005606CC" w:rsidRPr="00FF6471" w:rsidRDefault="005606C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43EF4B16A804E6C9857276286F52DC6"/>
        </w:placeholder>
      </w:sdtPr>
      <w:sdtContent>
        <w:p w:rsidR="005606CC" w:rsidRDefault="005606C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D3FB5333193413E89D6F343C790FBC0"/>
        </w:placeholder>
      </w:sdtPr>
      <w:sdtContent>
        <w:p w:rsidR="005606CC" w:rsidRDefault="005606CC" w:rsidP="005606CC">
          <w:pPr>
            <w:pStyle w:val="NormalWeb"/>
            <w:spacing w:before="0" w:beforeAutospacing="0" w:after="0" w:afterAutospacing="0"/>
            <w:jc w:val="both"/>
            <w:divId w:val="137067041"/>
            <w:rPr>
              <w:rFonts w:eastAsia="Times New Roman"/>
              <w:bCs/>
            </w:rPr>
          </w:pPr>
        </w:p>
        <w:p w:rsidR="005606CC" w:rsidRDefault="005606CC" w:rsidP="005606CC">
          <w:pPr>
            <w:pStyle w:val="NormalWeb"/>
            <w:spacing w:before="0" w:beforeAutospacing="0" w:after="0" w:afterAutospacing="0"/>
            <w:jc w:val="both"/>
            <w:divId w:val="137067041"/>
            <w:rPr>
              <w:color w:val="000000"/>
            </w:rPr>
          </w:pPr>
          <w:r w:rsidRPr="009D43A3">
            <w:rPr>
              <w:color w:val="000000"/>
            </w:rPr>
            <w:t xml:space="preserve">A </w:t>
          </w:r>
          <w:r>
            <w:rPr>
              <w:color w:val="000000"/>
            </w:rPr>
            <w:t>f</w:t>
          </w:r>
          <w:r w:rsidRPr="009D43A3">
            <w:rPr>
              <w:color w:val="000000"/>
            </w:rPr>
            <w:t xml:space="preserve">orensic </w:t>
          </w:r>
          <w:r>
            <w:rPr>
              <w:color w:val="000000"/>
            </w:rPr>
            <w:t>d</w:t>
          </w:r>
          <w:r w:rsidRPr="009D43A3">
            <w:rPr>
              <w:color w:val="000000"/>
            </w:rPr>
            <w:t xml:space="preserve">eath </w:t>
          </w:r>
          <w:r>
            <w:rPr>
              <w:color w:val="000000"/>
            </w:rPr>
            <w:t>i</w:t>
          </w:r>
          <w:r w:rsidRPr="009D43A3">
            <w:rPr>
              <w:color w:val="000000"/>
            </w:rPr>
            <w:t>nvestigator with the Ector County Medical Examiner</w:t>
          </w:r>
          <w:r>
            <w:rPr>
              <w:color w:val="000000"/>
            </w:rPr>
            <w:t>'</w:t>
          </w:r>
          <w:r w:rsidRPr="009D43A3">
            <w:rPr>
              <w:color w:val="000000"/>
            </w:rPr>
            <w:t>s Office has raised concerns about the lack of state-mandated benefits for professionals in his field. According to the International Association of Coroners and Medical Examiners</w:t>
          </w:r>
          <w:r>
            <w:rPr>
              <w:color w:val="000000"/>
            </w:rPr>
            <w:t>,</w:t>
          </w:r>
          <w:r w:rsidRPr="009D43A3">
            <w:rPr>
              <w:color w:val="000000"/>
            </w:rPr>
            <w:t xml:space="preserve"> </w:t>
          </w:r>
          <w:r>
            <w:rPr>
              <w:color w:val="000000"/>
            </w:rPr>
            <w:t>c</w:t>
          </w:r>
          <w:r w:rsidRPr="009D43A3">
            <w:rPr>
              <w:color w:val="000000"/>
            </w:rPr>
            <w:t xml:space="preserve">oroners and </w:t>
          </w:r>
          <w:r>
            <w:rPr>
              <w:color w:val="000000"/>
            </w:rPr>
            <w:t>m</w:t>
          </w:r>
          <w:r w:rsidRPr="009D43A3">
            <w:rPr>
              <w:color w:val="000000"/>
            </w:rPr>
            <w:t xml:space="preserve">edicolegal </w:t>
          </w:r>
          <w:r>
            <w:rPr>
              <w:color w:val="000000"/>
            </w:rPr>
            <w:t>d</w:t>
          </w:r>
          <w:r w:rsidRPr="009D43A3">
            <w:rPr>
              <w:color w:val="000000"/>
            </w:rPr>
            <w:t xml:space="preserve">eath </w:t>
          </w:r>
          <w:r>
            <w:rPr>
              <w:color w:val="000000"/>
            </w:rPr>
            <w:t>i</w:t>
          </w:r>
          <w:r w:rsidRPr="009D43A3">
            <w:rPr>
              <w:color w:val="000000"/>
            </w:rPr>
            <w:t>nvestigators face many of the same hazards as recognized first responders, including exposure to biohazards, infectious diseases, and potential violence. Despite these risks, they do not currently qualify for many of the same benefits as traditional public safety officers and first responders.</w:t>
          </w:r>
        </w:p>
        <w:p w:rsidR="005606CC" w:rsidRPr="009D43A3" w:rsidRDefault="005606CC" w:rsidP="005606CC">
          <w:pPr>
            <w:pStyle w:val="NormalWeb"/>
            <w:spacing w:before="0" w:beforeAutospacing="0" w:after="0" w:afterAutospacing="0"/>
            <w:jc w:val="both"/>
            <w:divId w:val="137067041"/>
            <w:rPr>
              <w:color w:val="000000"/>
            </w:rPr>
          </w:pPr>
        </w:p>
        <w:p w:rsidR="005606CC" w:rsidRPr="009D43A3" w:rsidRDefault="005606CC" w:rsidP="005606CC">
          <w:pPr>
            <w:pStyle w:val="NormalWeb"/>
            <w:spacing w:before="0" w:beforeAutospacing="0" w:after="0" w:afterAutospacing="0"/>
            <w:jc w:val="both"/>
            <w:divId w:val="137067041"/>
            <w:rPr>
              <w:color w:val="000000"/>
            </w:rPr>
          </w:pPr>
          <w:r w:rsidRPr="009D43A3">
            <w:rPr>
              <w:color w:val="000000"/>
            </w:rPr>
            <w:t>H.B. 1306 would entitle death investigation professional</w:t>
          </w:r>
          <w:r>
            <w:rPr>
              <w:color w:val="000000"/>
            </w:rPr>
            <w:t>s—</w:t>
          </w:r>
          <w:r w:rsidRPr="009D43A3">
            <w:rPr>
              <w:color w:val="000000"/>
            </w:rPr>
            <w:t>including medical examiners, justices of the peace, and death investigators employed by a political subdivision of the state</w:t>
          </w:r>
          <w:r>
            <w:rPr>
              <w:color w:val="000000"/>
            </w:rPr>
            <w:t>—</w:t>
          </w:r>
          <w:r w:rsidRPr="009D43A3">
            <w:rPr>
              <w:color w:val="000000"/>
            </w:rPr>
            <w:t>to reimbursement for medical expenses resulting from exposure to contagious diseases, access to preventative immunizations, expedited medical benefits for work-related injuries, and line-of-duty death benefits for their families.</w:t>
          </w:r>
        </w:p>
        <w:p w:rsidR="005606CC" w:rsidRPr="00D70925" w:rsidRDefault="005606CC" w:rsidP="005606CC">
          <w:pPr>
            <w:spacing w:after="0" w:line="240" w:lineRule="auto"/>
            <w:jc w:val="both"/>
            <w:rPr>
              <w:rFonts w:eastAsia="Times New Roman" w:cs="Times New Roman"/>
              <w:bCs/>
              <w:szCs w:val="24"/>
            </w:rPr>
          </w:pPr>
        </w:p>
      </w:sdtContent>
    </w:sdt>
    <w:p w:rsidR="005606CC" w:rsidRDefault="005606CC" w:rsidP="005606C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1306 </w:t>
      </w:r>
      <w:bookmarkStart w:id="1" w:name="AmendsCurrentLaw"/>
      <w:bookmarkEnd w:id="1"/>
      <w:r>
        <w:rPr>
          <w:rFonts w:cs="Times New Roman"/>
          <w:szCs w:val="24"/>
        </w:rPr>
        <w:t>amends current law relating to certain claims for benefits or compensation by a death investigation professional.</w:t>
      </w:r>
    </w:p>
    <w:p w:rsidR="005606CC" w:rsidRPr="007155EF" w:rsidRDefault="005606CC" w:rsidP="005606CC">
      <w:pPr>
        <w:spacing w:after="0" w:line="240" w:lineRule="auto"/>
        <w:jc w:val="both"/>
        <w:rPr>
          <w:rFonts w:eastAsia="Times New Roman" w:cs="Times New Roman"/>
          <w:szCs w:val="24"/>
        </w:rPr>
      </w:pPr>
    </w:p>
    <w:p w:rsidR="005606CC" w:rsidRPr="005C2A78" w:rsidRDefault="005606CC" w:rsidP="005606C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18A568D897A46EDB685F6BDAE383B62"/>
          </w:placeholder>
        </w:sdtPr>
        <w:sdtContent>
          <w:r>
            <w:rPr>
              <w:rFonts w:eastAsia="Times New Roman" w:cs="Times New Roman"/>
              <w:b/>
              <w:szCs w:val="24"/>
              <w:u w:val="single"/>
            </w:rPr>
            <w:t>RULEMAKING AUTHORITY</w:t>
          </w:r>
        </w:sdtContent>
      </w:sdt>
    </w:p>
    <w:p w:rsidR="005606CC" w:rsidRPr="006529C4" w:rsidRDefault="005606CC" w:rsidP="005606CC">
      <w:pPr>
        <w:spacing w:after="0" w:line="240" w:lineRule="auto"/>
        <w:jc w:val="both"/>
        <w:rPr>
          <w:rFonts w:cs="Times New Roman"/>
          <w:szCs w:val="24"/>
        </w:rPr>
      </w:pPr>
    </w:p>
    <w:p w:rsidR="005606CC" w:rsidRPr="006529C4" w:rsidRDefault="005606CC" w:rsidP="005606C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606CC" w:rsidRPr="006529C4" w:rsidRDefault="005606CC" w:rsidP="005606CC">
      <w:pPr>
        <w:spacing w:after="0" w:line="240" w:lineRule="auto"/>
        <w:jc w:val="both"/>
        <w:rPr>
          <w:rFonts w:cs="Times New Roman"/>
          <w:szCs w:val="24"/>
        </w:rPr>
      </w:pPr>
    </w:p>
    <w:p w:rsidR="005606CC" w:rsidRPr="005C2A78" w:rsidRDefault="005606CC" w:rsidP="005606C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E92B35821E14A0A88B891545D368FB1"/>
          </w:placeholder>
        </w:sdtPr>
        <w:sdtContent>
          <w:r>
            <w:rPr>
              <w:rFonts w:eastAsia="Times New Roman" w:cs="Times New Roman"/>
              <w:b/>
              <w:szCs w:val="24"/>
              <w:u w:val="single"/>
            </w:rPr>
            <w:t>SECTION BY SECTION ANALYSIS</w:t>
          </w:r>
        </w:sdtContent>
      </w:sdt>
    </w:p>
    <w:p w:rsidR="005606CC" w:rsidRPr="005C2A78" w:rsidRDefault="005606CC" w:rsidP="005606CC">
      <w:pPr>
        <w:spacing w:after="0" w:line="240" w:lineRule="auto"/>
        <w:jc w:val="both"/>
        <w:rPr>
          <w:rFonts w:eastAsia="Times New Roman" w:cs="Times New Roman"/>
          <w:szCs w:val="24"/>
        </w:rPr>
      </w:pPr>
    </w:p>
    <w:p w:rsidR="005606CC" w:rsidRPr="00E07033" w:rsidRDefault="005606CC" w:rsidP="005606CC">
      <w:pPr>
        <w:spacing w:after="0" w:line="240" w:lineRule="auto"/>
        <w:jc w:val="both"/>
        <w:rPr>
          <w:rFonts w:eastAsia="Times New Roman" w:cs="Times New Roman"/>
          <w:szCs w:val="24"/>
        </w:rPr>
      </w:pPr>
      <w:r w:rsidRPr="00E07033">
        <w:rPr>
          <w:rFonts w:eastAsia="Times New Roman" w:cs="Times New Roman"/>
          <w:szCs w:val="24"/>
        </w:rPr>
        <w:t>SECTION 1. Amends Sections 607.001, 607.002, and 607.003, Government Code, as follows:</w:t>
      </w:r>
    </w:p>
    <w:p w:rsidR="005606CC" w:rsidRPr="00E07033" w:rsidRDefault="005606CC" w:rsidP="005606CC">
      <w:pPr>
        <w:spacing w:after="0" w:line="240" w:lineRule="auto"/>
        <w:jc w:val="both"/>
        <w:rPr>
          <w:rFonts w:eastAsia="Times New Roman" w:cs="Times New Roman"/>
          <w:szCs w:val="24"/>
        </w:rPr>
      </w:pPr>
    </w:p>
    <w:p w:rsidR="005606CC" w:rsidRPr="00E07033" w:rsidRDefault="005606CC" w:rsidP="005606CC">
      <w:pPr>
        <w:spacing w:after="0" w:line="240" w:lineRule="auto"/>
        <w:ind w:left="720"/>
        <w:jc w:val="both"/>
        <w:rPr>
          <w:rFonts w:eastAsia="Times New Roman" w:cs="Times New Roman"/>
          <w:szCs w:val="24"/>
        </w:rPr>
      </w:pPr>
      <w:r w:rsidRPr="00E07033">
        <w:rPr>
          <w:rFonts w:eastAsia="Times New Roman" w:cs="Times New Roman"/>
          <w:szCs w:val="24"/>
        </w:rPr>
        <w:t>Sec. 607.001. New heading: DEFINITIONS. (a) Creates this subdivision from existing text and makes no further changes.</w:t>
      </w:r>
    </w:p>
    <w:p w:rsidR="005606CC" w:rsidRPr="00E07033" w:rsidRDefault="005606CC" w:rsidP="005606CC">
      <w:pPr>
        <w:spacing w:after="0" w:line="240" w:lineRule="auto"/>
        <w:ind w:left="720"/>
        <w:jc w:val="both"/>
        <w:rPr>
          <w:rFonts w:eastAsia="Times New Roman" w:cs="Times New Roman"/>
          <w:szCs w:val="24"/>
        </w:rPr>
      </w:pPr>
    </w:p>
    <w:p w:rsidR="005606CC" w:rsidRPr="00E07033" w:rsidRDefault="005606CC" w:rsidP="005606CC">
      <w:pPr>
        <w:spacing w:after="0" w:line="240" w:lineRule="auto"/>
        <w:ind w:left="1440"/>
        <w:jc w:val="both"/>
        <w:rPr>
          <w:rFonts w:eastAsia="Times New Roman" w:cs="Times New Roman"/>
          <w:szCs w:val="24"/>
        </w:rPr>
      </w:pPr>
      <w:r w:rsidRPr="00E07033">
        <w:rPr>
          <w:rFonts w:eastAsia="Times New Roman" w:cs="Times New Roman"/>
          <w:szCs w:val="24"/>
        </w:rPr>
        <w:t>(b) Defines "death investigation professional" and "inquest."</w:t>
      </w:r>
    </w:p>
    <w:p w:rsidR="005606CC" w:rsidRPr="00E07033" w:rsidRDefault="005606CC" w:rsidP="005606CC">
      <w:pPr>
        <w:spacing w:after="0" w:line="240" w:lineRule="auto"/>
        <w:ind w:left="1440"/>
        <w:jc w:val="both"/>
        <w:rPr>
          <w:rFonts w:eastAsia="Times New Roman" w:cs="Times New Roman"/>
          <w:szCs w:val="24"/>
        </w:rPr>
      </w:pPr>
    </w:p>
    <w:p w:rsidR="005606CC" w:rsidRPr="00E07033" w:rsidRDefault="005606CC" w:rsidP="005606CC">
      <w:pPr>
        <w:spacing w:after="0" w:line="240" w:lineRule="auto"/>
        <w:ind w:left="720"/>
        <w:jc w:val="both"/>
        <w:rPr>
          <w:rFonts w:eastAsia="Times New Roman" w:cs="Times New Roman"/>
          <w:szCs w:val="24"/>
        </w:rPr>
      </w:pPr>
      <w:r w:rsidRPr="00E07033">
        <w:rPr>
          <w:rFonts w:eastAsia="Times New Roman" w:cs="Times New Roman"/>
          <w:szCs w:val="24"/>
        </w:rPr>
        <w:t xml:space="preserve">Sec. 607.002. REIMBURSEMENT. (a) </w:t>
      </w:r>
      <w:r>
        <w:rPr>
          <w:rFonts w:eastAsia="Times New Roman" w:cs="Times New Roman"/>
          <w:szCs w:val="24"/>
        </w:rPr>
        <w:t xml:space="preserve">Creates this subsection from existing text. </w:t>
      </w:r>
      <w:r w:rsidRPr="00E07033">
        <w:rPr>
          <w:rFonts w:eastAsia="Times New Roman" w:cs="Times New Roman"/>
          <w:szCs w:val="24"/>
        </w:rPr>
        <w:t>Entitles a public safety employee or death investigation professional who is exposed to a contagious disease to reimbursement for reasonable medical expenses incurred in treatment for the prevention of the disease, rather than from the employing governmental entity for certain medical expenses, if:</w:t>
      </w:r>
    </w:p>
    <w:p w:rsidR="005606CC" w:rsidRPr="00E07033" w:rsidRDefault="005606CC" w:rsidP="005606CC">
      <w:pPr>
        <w:spacing w:after="0" w:line="240" w:lineRule="auto"/>
        <w:ind w:left="720"/>
        <w:jc w:val="both"/>
        <w:rPr>
          <w:rFonts w:eastAsia="Times New Roman" w:cs="Times New Roman"/>
          <w:szCs w:val="24"/>
        </w:rPr>
      </w:pPr>
    </w:p>
    <w:p w:rsidR="005606CC" w:rsidRPr="00E07033" w:rsidRDefault="005606CC" w:rsidP="005606CC">
      <w:pPr>
        <w:spacing w:after="0" w:line="240" w:lineRule="auto"/>
        <w:ind w:left="2160"/>
        <w:jc w:val="both"/>
        <w:rPr>
          <w:rFonts w:eastAsia="Times New Roman" w:cs="Times New Roman"/>
          <w:szCs w:val="24"/>
        </w:rPr>
      </w:pPr>
      <w:r w:rsidRPr="00E07033">
        <w:rPr>
          <w:rFonts w:eastAsia="Times New Roman" w:cs="Times New Roman"/>
          <w:szCs w:val="24"/>
        </w:rPr>
        <w:t>(1) makes no changes to this subdivision;</w:t>
      </w:r>
    </w:p>
    <w:p w:rsidR="005606CC" w:rsidRPr="00E07033" w:rsidRDefault="005606CC" w:rsidP="005606CC">
      <w:pPr>
        <w:spacing w:after="0" w:line="240" w:lineRule="auto"/>
        <w:ind w:left="2160"/>
        <w:jc w:val="both"/>
        <w:rPr>
          <w:rFonts w:eastAsia="Times New Roman" w:cs="Times New Roman"/>
          <w:szCs w:val="24"/>
        </w:rPr>
      </w:pPr>
    </w:p>
    <w:p w:rsidR="005606CC" w:rsidRPr="00E07033" w:rsidRDefault="005606CC" w:rsidP="005606CC">
      <w:pPr>
        <w:spacing w:after="0" w:line="240" w:lineRule="auto"/>
        <w:ind w:left="2160"/>
        <w:jc w:val="both"/>
        <w:rPr>
          <w:rFonts w:eastAsia="Times New Roman" w:cs="Times New Roman"/>
          <w:szCs w:val="24"/>
        </w:rPr>
      </w:pPr>
      <w:r w:rsidRPr="00E07033">
        <w:rPr>
          <w:rFonts w:eastAsia="Times New Roman" w:cs="Times New Roman"/>
          <w:szCs w:val="24"/>
        </w:rPr>
        <w:t>(2) the exposure to the disease occurs during the course of the employment for a public safety employee or while conducting or assisting in an inquest for a death investigation professional; and</w:t>
      </w:r>
    </w:p>
    <w:p w:rsidR="005606CC" w:rsidRPr="00E07033" w:rsidRDefault="005606CC" w:rsidP="005606CC">
      <w:pPr>
        <w:spacing w:after="0" w:line="240" w:lineRule="auto"/>
        <w:ind w:left="2160"/>
        <w:jc w:val="both"/>
        <w:rPr>
          <w:rFonts w:eastAsia="Times New Roman" w:cs="Times New Roman"/>
          <w:szCs w:val="24"/>
        </w:rPr>
      </w:pPr>
    </w:p>
    <w:p w:rsidR="005606CC" w:rsidRPr="00E07033" w:rsidRDefault="005606CC" w:rsidP="005606CC">
      <w:pPr>
        <w:spacing w:after="0" w:line="240" w:lineRule="auto"/>
        <w:ind w:left="2160"/>
        <w:jc w:val="both"/>
        <w:rPr>
          <w:rFonts w:eastAsia="Times New Roman" w:cs="Times New Roman"/>
          <w:szCs w:val="24"/>
        </w:rPr>
      </w:pPr>
      <w:r w:rsidRPr="00E07033">
        <w:rPr>
          <w:rFonts w:eastAsia="Times New Roman" w:cs="Times New Roman"/>
          <w:szCs w:val="24"/>
        </w:rPr>
        <w:t>(3) the employee or professional requires preventative medical treatment because of exposure to the disease.</w:t>
      </w:r>
    </w:p>
    <w:p w:rsidR="005606CC" w:rsidRPr="00E07033" w:rsidRDefault="005606CC" w:rsidP="005606CC">
      <w:pPr>
        <w:spacing w:after="0" w:line="240" w:lineRule="auto"/>
        <w:ind w:left="2160"/>
        <w:jc w:val="both"/>
        <w:rPr>
          <w:rFonts w:eastAsia="Times New Roman" w:cs="Times New Roman"/>
          <w:szCs w:val="24"/>
        </w:rPr>
      </w:pPr>
    </w:p>
    <w:p w:rsidR="005606CC" w:rsidRPr="00E07033" w:rsidRDefault="005606CC" w:rsidP="005606CC">
      <w:pPr>
        <w:spacing w:after="0" w:line="240" w:lineRule="auto"/>
        <w:ind w:left="1440"/>
        <w:jc w:val="both"/>
        <w:rPr>
          <w:rFonts w:eastAsia="Times New Roman" w:cs="Times New Roman"/>
          <w:szCs w:val="24"/>
        </w:rPr>
      </w:pPr>
      <w:r w:rsidRPr="00E07033">
        <w:rPr>
          <w:rFonts w:eastAsia="Times New Roman" w:cs="Times New Roman"/>
          <w:szCs w:val="24"/>
        </w:rPr>
        <w:t>(b) Provides that the governmental entity that employs the public safety employee is responsible for reimbursing the employee for medical expenses described by Subsection (a).</w:t>
      </w:r>
    </w:p>
    <w:p w:rsidR="005606CC" w:rsidRPr="00E07033" w:rsidRDefault="005606CC" w:rsidP="005606CC">
      <w:pPr>
        <w:spacing w:after="0" w:line="240" w:lineRule="auto"/>
        <w:ind w:left="1440"/>
        <w:jc w:val="both"/>
        <w:rPr>
          <w:rFonts w:eastAsia="Times New Roman" w:cs="Times New Roman"/>
          <w:szCs w:val="24"/>
        </w:rPr>
      </w:pPr>
    </w:p>
    <w:p w:rsidR="005606CC" w:rsidRPr="00E07033" w:rsidRDefault="005606CC" w:rsidP="005606CC">
      <w:pPr>
        <w:spacing w:after="0" w:line="240" w:lineRule="auto"/>
        <w:ind w:left="1440"/>
        <w:jc w:val="both"/>
        <w:rPr>
          <w:rFonts w:eastAsia="Times New Roman" w:cs="Times New Roman"/>
          <w:szCs w:val="24"/>
        </w:rPr>
      </w:pPr>
      <w:r w:rsidRPr="00E07033">
        <w:rPr>
          <w:rFonts w:eastAsia="Times New Roman" w:cs="Times New Roman"/>
          <w:szCs w:val="24"/>
        </w:rPr>
        <w:t>(c) Provides that the county served by the death investigation professional is responsible for reimbursing the professional for medical expenses described by Subsection (a).</w:t>
      </w:r>
    </w:p>
    <w:p w:rsidR="005606CC" w:rsidRPr="00E07033" w:rsidRDefault="005606CC" w:rsidP="005606CC">
      <w:pPr>
        <w:spacing w:after="0" w:line="240" w:lineRule="auto"/>
        <w:ind w:left="1440"/>
        <w:jc w:val="both"/>
        <w:rPr>
          <w:rFonts w:eastAsia="Times New Roman" w:cs="Times New Roman"/>
          <w:szCs w:val="24"/>
        </w:rPr>
      </w:pPr>
    </w:p>
    <w:p w:rsidR="005606CC" w:rsidRPr="00E07033" w:rsidRDefault="005606CC" w:rsidP="005606CC">
      <w:pPr>
        <w:spacing w:after="0" w:line="240" w:lineRule="auto"/>
        <w:ind w:left="720"/>
        <w:jc w:val="both"/>
        <w:rPr>
          <w:rFonts w:eastAsia="Times New Roman" w:cs="Times New Roman"/>
          <w:szCs w:val="24"/>
        </w:rPr>
      </w:pPr>
      <w:r w:rsidRPr="00E07033">
        <w:rPr>
          <w:rFonts w:eastAsia="Times New Roman" w:cs="Times New Roman"/>
          <w:szCs w:val="24"/>
        </w:rPr>
        <w:t>Sec. 607.003. PHYSICIAN OF CHOICE. Entitles a public safety employee or death investigation professional who is exposed to a disease described by Section 607.002 to be treated for the prevention of that disease by the physician of the employee's or professional's choice.</w:t>
      </w:r>
    </w:p>
    <w:p w:rsidR="005606CC" w:rsidRPr="00E07033" w:rsidRDefault="005606CC" w:rsidP="005606CC">
      <w:pPr>
        <w:spacing w:after="0" w:line="240" w:lineRule="auto"/>
        <w:ind w:left="720"/>
        <w:jc w:val="both"/>
        <w:rPr>
          <w:rFonts w:eastAsia="Times New Roman" w:cs="Times New Roman"/>
          <w:szCs w:val="24"/>
        </w:rPr>
      </w:pPr>
    </w:p>
    <w:p w:rsidR="005606CC" w:rsidRPr="00E07033" w:rsidRDefault="005606CC" w:rsidP="005606CC">
      <w:pPr>
        <w:spacing w:after="0" w:line="240" w:lineRule="auto"/>
        <w:jc w:val="both"/>
        <w:rPr>
          <w:rFonts w:eastAsia="Times New Roman" w:cs="Times New Roman"/>
          <w:szCs w:val="24"/>
        </w:rPr>
      </w:pPr>
      <w:r w:rsidRPr="00E07033">
        <w:rPr>
          <w:rFonts w:eastAsia="Times New Roman" w:cs="Times New Roman"/>
          <w:szCs w:val="24"/>
        </w:rPr>
        <w:t>SECTION 2. Amends Section 607.004, Government Code, by adding Subsection (a-1) to entitle</w:t>
      </w:r>
      <w:r>
        <w:rPr>
          <w:rFonts w:eastAsia="Times New Roman" w:cs="Times New Roman"/>
          <w:szCs w:val="24"/>
        </w:rPr>
        <w:t xml:space="preserve"> </w:t>
      </w:r>
      <w:r w:rsidRPr="00E07033">
        <w:rPr>
          <w:rFonts w:eastAsia="Times New Roman" w:cs="Times New Roman"/>
          <w:szCs w:val="24"/>
        </w:rPr>
        <w:t>a death investigation professional to preventative immunization for any disease to which the death investigation professional may be exposed in conducting or assisting in an inquest and for which immunization is possible.</w:t>
      </w:r>
    </w:p>
    <w:p w:rsidR="005606CC" w:rsidRPr="00E07033" w:rsidRDefault="005606CC" w:rsidP="005606CC">
      <w:pPr>
        <w:spacing w:after="0" w:line="240" w:lineRule="auto"/>
        <w:jc w:val="both"/>
        <w:rPr>
          <w:rFonts w:eastAsia="Times New Roman" w:cs="Times New Roman"/>
          <w:szCs w:val="24"/>
        </w:rPr>
      </w:pPr>
    </w:p>
    <w:p w:rsidR="005606CC" w:rsidRPr="00E07033" w:rsidRDefault="005606CC" w:rsidP="005606CC">
      <w:pPr>
        <w:spacing w:after="0" w:line="240" w:lineRule="auto"/>
        <w:jc w:val="both"/>
        <w:rPr>
          <w:rFonts w:eastAsia="Times New Roman" w:cs="Times New Roman"/>
          <w:szCs w:val="24"/>
        </w:rPr>
      </w:pPr>
      <w:r w:rsidRPr="00E07033">
        <w:rPr>
          <w:rFonts w:eastAsia="Times New Roman" w:cs="Times New Roman"/>
          <w:szCs w:val="24"/>
        </w:rPr>
        <w:t>SECTION 3. Amends Section 615.003, Government Code, as follows:</w:t>
      </w:r>
    </w:p>
    <w:p w:rsidR="005606CC" w:rsidRPr="00E07033" w:rsidRDefault="005606CC" w:rsidP="005606CC">
      <w:pPr>
        <w:spacing w:after="0" w:line="240" w:lineRule="auto"/>
        <w:jc w:val="both"/>
        <w:rPr>
          <w:rFonts w:eastAsia="Times New Roman" w:cs="Times New Roman"/>
          <w:szCs w:val="24"/>
        </w:rPr>
      </w:pPr>
    </w:p>
    <w:p w:rsidR="005606CC" w:rsidRPr="00E07033" w:rsidRDefault="005606CC" w:rsidP="005606CC">
      <w:pPr>
        <w:spacing w:after="0" w:line="240" w:lineRule="auto"/>
        <w:ind w:left="720"/>
        <w:jc w:val="both"/>
        <w:rPr>
          <w:rFonts w:eastAsia="Times New Roman" w:cs="Times New Roman"/>
          <w:szCs w:val="24"/>
        </w:rPr>
      </w:pPr>
      <w:r w:rsidRPr="00E07033">
        <w:rPr>
          <w:rFonts w:eastAsia="Times New Roman" w:cs="Times New Roman"/>
          <w:szCs w:val="24"/>
        </w:rPr>
        <w:t>Sec. 615.003. APPLICABILITY. Provides that Chapter 615 (Financial Assistance to Survivors of Certain Law Enforcement Officers, Fire Fighters, and Others) applies only to eligible survivors of the following individuals:</w:t>
      </w:r>
    </w:p>
    <w:p w:rsidR="005606CC" w:rsidRPr="00E07033" w:rsidRDefault="005606CC" w:rsidP="005606CC">
      <w:pPr>
        <w:spacing w:after="0" w:line="240" w:lineRule="auto"/>
        <w:ind w:left="720"/>
        <w:jc w:val="both"/>
        <w:rPr>
          <w:rFonts w:eastAsia="Times New Roman" w:cs="Times New Roman"/>
          <w:szCs w:val="24"/>
        </w:rPr>
      </w:pPr>
    </w:p>
    <w:p w:rsidR="005606CC" w:rsidRPr="00E07033" w:rsidRDefault="005606CC" w:rsidP="005606CC">
      <w:pPr>
        <w:spacing w:after="0" w:line="240" w:lineRule="auto"/>
        <w:ind w:left="1440"/>
        <w:jc w:val="both"/>
        <w:rPr>
          <w:rFonts w:eastAsia="Times New Roman" w:cs="Times New Roman"/>
          <w:szCs w:val="24"/>
        </w:rPr>
      </w:pPr>
      <w:r w:rsidRPr="00E07033">
        <w:rPr>
          <w:rFonts w:eastAsia="Times New Roman" w:cs="Times New Roman"/>
          <w:szCs w:val="24"/>
        </w:rPr>
        <w:t>(1)-(8) makes no changes to these subdivisions;</w:t>
      </w:r>
    </w:p>
    <w:p w:rsidR="005606CC" w:rsidRPr="00E07033" w:rsidRDefault="005606CC" w:rsidP="005606CC">
      <w:pPr>
        <w:spacing w:after="0" w:line="240" w:lineRule="auto"/>
        <w:ind w:left="1440"/>
        <w:jc w:val="both"/>
        <w:rPr>
          <w:rFonts w:eastAsia="Times New Roman" w:cs="Times New Roman"/>
          <w:szCs w:val="24"/>
        </w:rPr>
      </w:pPr>
    </w:p>
    <w:p w:rsidR="005606CC" w:rsidRPr="00E07033" w:rsidRDefault="005606CC" w:rsidP="005606CC">
      <w:pPr>
        <w:spacing w:after="0" w:line="240" w:lineRule="auto"/>
        <w:ind w:left="1440"/>
        <w:jc w:val="both"/>
        <w:rPr>
          <w:rFonts w:eastAsia="Times New Roman" w:cs="Times New Roman"/>
          <w:szCs w:val="24"/>
        </w:rPr>
      </w:pPr>
      <w:r w:rsidRPr="00E07033">
        <w:rPr>
          <w:rFonts w:eastAsia="Times New Roman" w:cs="Times New Roman"/>
          <w:szCs w:val="24"/>
        </w:rPr>
        <w:t>(9) an employee of the Texas Health and Human Services Commission, rather than of the Department of Aging and Disability Services, or Department of State Health Services who meets certain criteria;</w:t>
      </w:r>
    </w:p>
    <w:p w:rsidR="005606CC" w:rsidRPr="00E07033" w:rsidRDefault="005606CC" w:rsidP="005606CC">
      <w:pPr>
        <w:spacing w:after="0" w:line="240" w:lineRule="auto"/>
        <w:ind w:left="1440"/>
        <w:jc w:val="both"/>
        <w:rPr>
          <w:rFonts w:eastAsia="Times New Roman" w:cs="Times New Roman"/>
          <w:szCs w:val="24"/>
        </w:rPr>
      </w:pPr>
    </w:p>
    <w:p w:rsidR="005606CC" w:rsidRPr="00E07033" w:rsidRDefault="005606CC" w:rsidP="005606CC">
      <w:pPr>
        <w:spacing w:after="0" w:line="240" w:lineRule="auto"/>
        <w:ind w:left="1440"/>
        <w:jc w:val="both"/>
        <w:rPr>
          <w:rFonts w:eastAsia="Times New Roman" w:cs="Times New Roman"/>
          <w:szCs w:val="24"/>
        </w:rPr>
      </w:pPr>
      <w:r w:rsidRPr="00E07033">
        <w:rPr>
          <w:rFonts w:eastAsia="Times New Roman" w:cs="Times New Roman"/>
          <w:szCs w:val="24"/>
        </w:rPr>
        <w:t>(10)-(15) makes no changes to these subdivisions;</w:t>
      </w:r>
    </w:p>
    <w:p w:rsidR="005606CC" w:rsidRPr="00E07033" w:rsidRDefault="005606CC" w:rsidP="005606CC">
      <w:pPr>
        <w:spacing w:after="0" w:line="240" w:lineRule="auto"/>
        <w:ind w:left="1440"/>
        <w:jc w:val="both"/>
        <w:rPr>
          <w:rFonts w:eastAsia="Times New Roman" w:cs="Times New Roman"/>
          <w:szCs w:val="24"/>
        </w:rPr>
      </w:pPr>
    </w:p>
    <w:p w:rsidR="005606CC" w:rsidRPr="00E07033" w:rsidRDefault="005606CC" w:rsidP="005606CC">
      <w:pPr>
        <w:spacing w:after="0" w:line="240" w:lineRule="auto"/>
        <w:ind w:left="1440"/>
        <w:jc w:val="both"/>
        <w:rPr>
          <w:rFonts w:eastAsia="Times New Roman" w:cs="Times New Roman"/>
          <w:szCs w:val="24"/>
        </w:rPr>
      </w:pPr>
      <w:r w:rsidRPr="00E07033">
        <w:rPr>
          <w:rFonts w:eastAsia="Times New Roman" w:cs="Times New Roman"/>
          <w:szCs w:val="24"/>
        </w:rPr>
        <w:t>(16)-(17) makes nonsubstantive changes to these subdivisions;</w:t>
      </w:r>
    </w:p>
    <w:p w:rsidR="005606CC" w:rsidRPr="00E07033" w:rsidRDefault="005606CC" w:rsidP="005606CC">
      <w:pPr>
        <w:spacing w:after="0" w:line="240" w:lineRule="auto"/>
        <w:ind w:left="1440"/>
        <w:jc w:val="both"/>
        <w:rPr>
          <w:rFonts w:eastAsia="Times New Roman" w:cs="Times New Roman"/>
          <w:szCs w:val="24"/>
        </w:rPr>
      </w:pPr>
    </w:p>
    <w:p w:rsidR="005606CC" w:rsidRPr="00E07033" w:rsidRDefault="005606CC" w:rsidP="005606CC">
      <w:pPr>
        <w:spacing w:after="0" w:line="240" w:lineRule="auto"/>
        <w:ind w:left="1440"/>
        <w:jc w:val="both"/>
        <w:rPr>
          <w:rFonts w:eastAsia="Times New Roman" w:cs="Times New Roman"/>
          <w:szCs w:val="24"/>
        </w:rPr>
      </w:pPr>
      <w:r w:rsidRPr="00E07033">
        <w:rPr>
          <w:rFonts w:eastAsia="Times New Roman" w:cs="Times New Roman"/>
          <w:szCs w:val="24"/>
        </w:rPr>
        <w:t>(18) a justice of the peace;</w:t>
      </w:r>
    </w:p>
    <w:p w:rsidR="005606CC" w:rsidRPr="00E07033" w:rsidRDefault="005606CC" w:rsidP="005606CC">
      <w:pPr>
        <w:spacing w:after="0" w:line="240" w:lineRule="auto"/>
        <w:ind w:left="1440"/>
        <w:jc w:val="both"/>
        <w:rPr>
          <w:rFonts w:eastAsia="Times New Roman" w:cs="Times New Roman"/>
          <w:szCs w:val="24"/>
        </w:rPr>
      </w:pPr>
    </w:p>
    <w:p w:rsidR="005606CC" w:rsidRPr="00E07033" w:rsidRDefault="005606CC" w:rsidP="005606CC">
      <w:pPr>
        <w:spacing w:after="0" w:line="240" w:lineRule="auto"/>
        <w:ind w:left="1440"/>
        <w:jc w:val="both"/>
        <w:rPr>
          <w:rFonts w:eastAsia="Times New Roman" w:cs="Times New Roman"/>
          <w:szCs w:val="24"/>
        </w:rPr>
      </w:pPr>
      <w:r w:rsidRPr="00E07033">
        <w:rPr>
          <w:rFonts w:eastAsia="Times New Roman" w:cs="Times New Roman"/>
          <w:szCs w:val="24"/>
        </w:rPr>
        <w:t>(19) a death investigator employed under Article 49.23 (Office of Death Investigator), Code of Criminal Procedure; or</w:t>
      </w:r>
    </w:p>
    <w:p w:rsidR="005606CC" w:rsidRPr="00E07033" w:rsidRDefault="005606CC" w:rsidP="005606CC">
      <w:pPr>
        <w:spacing w:after="0" w:line="240" w:lineRule="auto"/>
        <w:ind w:left="1440"/>
        <w:jc w:val="both"/>
        <w:rPr>
          <w:rFonts w:eastAsia="Times New Roman" w:cs="Times New Roman"/>
          <w:szCs w:val="24"/>
        </w:rPr>
      </w:pPr>
    </w:p>
    <w:p w:rsidR="005606CC" w:rsidRPr="00E07033" w:rsidRDefault="005606CC" w:rsidP="005606CC">
      <w:pPr>
        <w:spacing w:after="0" w:line="240" w:lineRule="auto"/>
        <w:ind w:left="1440"/>
        <w:jc w:val="both"/>
        <w:rPr>
          <w:rFonts w:eastAsia="Times New Roman" w:cs="Times New Roman"/>
          <w:szCs w:val="24"/>
        </w:rPr>
      </w:pPr>
      <w:r w:rsidRPr="00E07033">
        <w:rPr>
          <w:rFonts w:eastAsia="Times New Roman" w:cs="Times New Roman"/>
          <w:szCs w:val="24"/>
        </w:rPr>
        <w:t>(20) a medical examiner or an employee of the medical examiner's office employed under Section 3 (Assistants), Article 49.25 (Medical Examiners), Code of Criminal Procedure.</w:t>
      </w:r>
    </w:p>
    <w:p w:rsidR="005606CC" w:rsidRPr="00E07033" w:rsidRDefault="005606CC" w:rsidP="005606CC">
      <w:pPr>
        <w:spacing w:after="0" w:line="240" w:lineRule="auto"/>
        <w:ind w:left="1440"/>
        <w:jc w:val="both"/>
        <w:rPr>
          <w:rFonts w:eastAsia="Times New Roman" w:cs="Times New Roman"/>
          <w:szCs w:val="24"/>
        </w:rPr>
      </w:pPr>
    </w:p>
    <w:p w:rsidR="005606CC" w:rsidRPr="00E07033" w:rsidRDefault="005606CC" w:rsidP="005606CC">
      <w:pPr>
        <w:spacing w:after="0" w:line="240" w:lineRule="auto"/>
        <w:jc w:val="both"/>
        <w:rPr>
          <w:rFonts w:eastAsia="Times New Roman" w:cs="Times New Roman"/>
          <w:szCs w:val="24"/>
        </w:rPr>
      </w:pPr>
      <w:r w:rsidRPr="00E07033">
        <w:rPr>
          <w:rFonts w:eastAsia="Times New Roman" w:cs="Times New Roman"/>
          <w:szCs w:val="24"/>
        </w:rPr>
        <w:t>SECTION 4. Amends Subchapter C, Chapter 504, Labor Code, by adding Section 504.057, as follows:</w:t>
      </w:r>
    </w:p>
    <w:p w:rsidR="005606CC" w:rsidRPr="00E07033" w:rsidRDefault="005606CC" w:rsidP="005606CC">
      <w:pPr>
        <w:spacing w:after="0" w:line="240" w:lineRule="auto"/>
        <w:jc w:val="both"/>
        <w:rPr>
          <w:rFonts w:eastAsia="Times New Roman" w:cs="Times New Roman"/>
          <w:szCs w:val="24"/>
        </w:rPr>
      </w:pPr>
    </w:p>
    <w:p w:rsidR="005606CC" w:rsidRPr="00E07033" w:rsidRDefault="005606CC" w:rsidP="005606CC">
      <w:pPr>
        <w:spacing w:after="0" w:line="240" w:lineRule="auto"/>
        <w:ind w:left="720"/>
        <w:jc w:val="both"/>
        <w:rPr>
          <w:rFonts w:eastAsia="Times New Roman" w:cs="Times New Roman"/>
          <w:szCs w:val="24"/>
        </w:rPr>
      </w:pPr>
      <w:r w:rsidRPr="00E07033">
        <w:rPr>
          <w:rFonts w:eastAsia="Times New Roman" w:cs="Times New Roman"/>
          <w:szCs w:val="24"/>
        </w:rPr>
        <w:t>Sec. 504.057. EXPEDITED PROVISION OF MEDICAL BENEFITS FOR CERTAIN INJURIES SUSTAINED BY CERTAIN DEATH INVESTIGATION PROFESSIONALS IN COURSE AND SCOPE OF EMPLOYMENT. (a) Defines "death investigation professional."</w:t>
      </w:r>
    </w:p>
    <w:p w:rsidR="005606CC" w:rsidRPr="00E07033" w:rsidRDefault="005606CC" w:rsidP="005606CC">
      <w:pPr>
        <w:spacing w:after="0" w:line="240" w:lineRule="auto"/>
        <w:ind w:left="720"/>
        <w:jc w:val="both"/>
        <w:rPr>
          <w:rFonts w:eastAsia="Times New Roman" w:cs="Times New Roman"/>
          <w:szCs w:val="24"/>
        </w:rPr>
      </w:pPr>
    </w:p>
    <w:p w:rsidR="005606CC" w:rsidRPr="00E07033" w:rsidRDefault="005606CC" w:rsidP="005606CC">
      <w:pPr>
        <w:spacing w:after="0" w:line="240" w:lineRule="auto"/>
        <w:ind w:left="1440"/>
        <w:jc w:val="both"/>
        <w:rPr>
          <w:rFonts w:eastAsia="Times New Roman" w:cs="Times New Roman"/>
          <w:szCs w:val="24"/>
        </w:rPr>
      </w:pPr>
      <w:r w:rsidRPr="00E07033">
        <w:rPr>
          <w:rFonts w:eastAsia="Times New Roman" w:cs="Times New Roman"/>
          <w:szCs w:val="24"/>
        </w:rPr>
        <w:t>(b) Provides that this section applies only to a death investigation professional who sustains a serious bodily injury, as defined by Section 1.07 (Definitions), Penal Code, in the course and scope of employment.</w:t>
      </w:r>
    </w:p>
    <w:p w:rsidR="005606CC" w:rsidRPr="00E07033" w:rsidRDefault="005606CC" w:rsidP="005606CC">
      <w:pPr>
        <w:spacing w:after="0" w:line="240" w:lineRule="auto"/>
        <w:ind w:left="1440"/>
        <w:jc w:val="both"/>
        <w:rPr>
          <w:rFonts w:eastAsia="Times New Roman" w:cs="Times New Roman"/>
          <w:szCs w:val="24"/>
        </w:rPr>
      </w:pPr>
    </w:p>
    <w:p w:rsidR="005606CC" w:rsidRPr="00E07033" w:rsidRDefault="005606CC" w:rsidP="005606CC">
      <w:pPr>
        <w:spacing w:after="0" w:line="240" w:lineRule="auto"/>
        <w:ind w:left="1440"/>
        <w:jc w:val="both"/>
        <w:rPr>
          <w:rFonts w:eastAsia="Times New Roman" w:cs="Times New Roman"/>
          <w:szCs w:val="24"/>
        </w:rPr>
      </w:pPr>
      <w:r w:rsidRPr="00E07033">
        <w:rPr>
          <w:rFonts w:eastAsia="Times New Roman" w:cs="Times New Roman"/>
          <w:szCs w:val="24"/>
        </w:rPr>
        <w:t>(c) Requires the county, division of workers' compensation of the Texas Department of Insurance (division), and insurance carrier to accelerate and give priority to an injured death investigation professional's claim for medical benefits, including all health care required to cure or relieve the effects naturally resulting from a compensable injury described by Subsection (b).</w:t>
      </w:r>
    </w:p>
    <w:p w:rsidR="005606CC" w:rsidRPr="00E07033" w:rsidRDefault="005606CC" w:rsidP="005606CC">
      <w:pPr>
        <w:spacing w:after="0" w:line="240" w:lineRule="auto"/>
        <w:ind w:left="1440"/>
        <w:jc w:val="both"/>
        <w:rPr>
          <w:rFonts w:eastAsia="Times New Roman" w:cs="Times New Roman"/>
          <w:szCs w:val="24"/>
        </w:rPr>
      </w:pPr>
    </w:p>
    <w:p w:rsidR="005606CC" w:rsidRPr="00E07033" w:rsidRDefault="005606CC" w:rsidP="005606CC">
      <w:pPr>
        <w:spacing w:after="0" w:line="240" w:lineRule="auto"/>
        <w:ind w:left="1440"/>
        <w:jc w:val="both"/>
        <w:rPr>
          <w:rFonts w:eastAsia="Times New Roman" w:cs="Times New Roman"/>
          <w:szCs w:val="24"/>
        </w:rPr>
      </w:pPr>
      <w:r w:rsidRPr="00E07033">
        <w:rPr>
          <w:rFonts w:eastAsia="Times New Roman" w:cs="Times New Roman"/>
          <w:szCs w:val="24"/>
        </w:rPr>
        <w:t>(d) Requires the division to accelerate, under rules adopted by the commissioner of workers' compensation (commissioner), a contested case hearing requested by or an appeal submitted by a death investigation professional regarding the denial of a claim for medical benefits, including all health care required to cure or relieve the effects naturally resulting from a compensable injury described by Subsection (b). Requires the death investigation professional to provide notice to the division and independent review organization that the contested case or appeal involves a death investigation professional.</w:t>
      </w:r>
    </w:p>
    <w:p w:rsidR="005606CC" w:rsidRPr="00E07033" w:rsidRDefault="005606CC" w:rsidP="005606CC">
      <w:pPr>
        <w:spacing w:after="0" w:line="240" w:lineRule="auto"/>
        <w:ind w:left="1440"/>
        <w:jc w:val="both"/>
        <w:rPr>
          <w:rFonts w:eastAsia="Times New Roman" w:cs="Times New Roman"/>
          <w:szCs w:val="24"/>
        </w:rPr>
      </w:pPr>
    </w:p>
    <w:p w:rsidR="005606CC" w:rsidRPr="00E07033" w:rsidRDefault="005606CC" w:rsidP="005606CC">
      <w:pPr>
        <w:spacing w:after="0" w:line="240" w:lineRule="auto"/>
        <w:ind w:left="1440"/>
        <w:jc w:val="both"/>
        <w:rPr>
          <w:rFonts w:eastAsia="Times New Roman" w:cs="Times New Roman"/>
          <w:szCs w:val="24"/>
        </w:rPr>
      </w:pPr>
      <w:r w:rsidRPr="00E07033">
        <w:rPr>
          <w:rFonts w:eastAsia="Times New Roman" w:cs="Times New Roman"/>
          <w:szCs w:val="24"/>
        </w:rPr>
        <w:t>(e) Entitles a death investigation professional, except as otherwise provided by this section, to review of a medical dispute in the manner provided by Section 504.054 (Contested Case Hearing on and Judicial Review of Independent Review).</w:t>
      </w:r>
    </w:p>
    <w:p w:rsidR="005606CC" w:rsidRPr="00E07033" w:rsidRDefault="005606CC" w:rsidP="005606CC">
      <w:pPr>
        <w:spacing w:after="0" w:line="240" w:lineRule="auto"/>
        <w:ind w:left="720"/>
        <w:jc w:val="both"/>
        <w:rPr>
          <w:rFonts w:eastAsia="Times New Roman" w:cs="Times New Roman"/>
          <w:szCs w:val="24"/>
        </w:rPr>
      </w:pPr>
    </w:p>
    <w:p w:rsidR="005606CC" w:rsidRPr="00E07033" w:rsidRDefault="005606CC" w:rsidP="005606CC">
      <w:pPr>
        <w:spacing w:after="0" w:line="240" w:lineRule="auto"/>
        <w:jc w:val="both"/>
        <w:rPr>
          <w:rFonts w:eastAsia="Times New Roman" w:cs="Times New Roman"/>
          <w:szCs w:val="24"/>
        </w:rPr>
      </w:pPr>
      <w:r w:rsidRPr="00E07033">
        <w:rPr>
          <w:rFonts w:eastAsia="Times New Roman" w:cs="Times New Roman"/>
          <w:szCs w:val="24"/>
        </w:rPr>
        <w:t>SECTION 5. Amends Section 415.021(c-2), Labor Code, as follows:</w:t>
      </w:r>
    </w:p>
    <w:p w:rsidR="005606CC" w:rsidRPr="00E07033" w:rsidRDefault="005606CC" w:rsidP="005606CC">
      <w:pPr>
        <w:spacing w:after="0" w:line="240" w:lineRule="auto"/>
        <w:jc w:val="both"/>
        <w:rPr>
          <w:rFonts w:eastAsia="Times New Roman" w:cs="Times New Roman"/>
          <w:szCs w:val="24"/>
        </w:rPr>
      </w:pPr>
    </w:p>
    <w:p w:rsidR="005606CC" w:rsidRPr="00E07033" w:rsidRDefault="005606CC" w:rsidP="005606CC">
      <w:pPr>
        <w:spacing w:after="0" w:line="240" w:lineRule="auto"/>
        <w:ind w:left="720"/>
        <w:jc w:val="both"/>
        <w:rPr>
          <w:rFonts w:eastAsia="Times New Roman" w:cs="Times New Roman"/>
          <w:szCs w:val="24"/>
        </w:rPr>
      </w:pPr>
      <w:r w:rsidRPr="00E07033">
        <w:rPr>
          <w:rFonts w:eastAsia="Times New Roman" w:cs="Times New Roman"/>
          <w:szCs w:val="24"/>
        </w:rPr>
        <w:t>(c-2) Requires the commissioner, in determining whether to assess an administrative penalty involving a claim in which the insurance carrier provided notice under Section 409.021(a-3) (relating to providing that an insurance carrier is not required to comply with Subsection (a) if the claim results from an employee's disability or death under certain circumstances), to consider certain information, including whether the insurance carrier conducted an investigation of the claim, applied the statutory presumptions under Subchapter B (Diseases or Illnesses Suffered by Detention Officers, Custodial Officers, Firefighters, Peace Officers, and Emergency Medical Technicians), Chapter 607 (Benefits Relating to Certain Diseases and Illnesses), Government Code, and expedited medical benefits under Section 504.055 (Expedited Provision of Medical Benefits for Certain Injuries Sustained by First Responder in Course and Scope of Employment) or 504.057.</w:t>
      </w:r>
    </w:p>
    <w:p w:rsidR="005606CC" w:rsidRPr="00E07033" w:rsidRDefault="005606CC" w:rsidP="005606CC">
      <w:pPr>
        <w:spacing w:after="0" w:line="240" w:lineRule="auto"/>
        <w:ind w:left="720"/>
        <w:jc w:val="both"/>
        <w:rPr>
          <w:rFonts w:eastAsia="Times New Roman" w:cs="Times New Roman"/>
          <w:szCs w:val="24"/>
        </w:rPr>
      </w:pPr>
    </w:p>
    <w:p w:rsidR="005606CC" w:rsidRPr="00E07033" w:rsidRDefault="005606CC" w:rsidP="005606CC">
      <w:pPr>
        <w:spacing w:after="0" w:line="240" w:lineRule="auto"/>
        <w:jc w:val="both"/>
        <w:rPr>
          <w:rFonts w:eastAsia="Times New Roman" w:cs="Times New Roman"/>
          <w:szCs w:val="24"/>
        </w:rPr>
      </w:pPr>
      <w:r w:rsidRPr="00E07033">
        <w:rPr>
          <w:rFonts w:eastAsia="Times New Roman" w:cs="Times New Roman"/>
          <w:szCs w:val="24"/>
        </w:rPr>
        <w:t>SECTION 6. Makes application of this Act prospective.</w:t>
      </w:r>
    </w:p>
    <w:p w:rsidR="005606CC" w:rsidRPr="00E07033" w:rsidRDefault="005606CC" w:rsidP="005606CC">
      <w:pPr>
        <w:spacing w:after="0" w:line="240" w:lineRule="auto"/>
        <w:jc w:val="both"/>
        <w:rPr>
          <w:rFonts w:eastAsia="Times New Roman" w:cs="Times New Roman"/>
          <w:szCs w:val="24"/>
        </w:rPr>
      </w:pPr>
    </w:p>
    <w:p w:rsidR="005606CC" w:rsidRDefault="005606CC" w:rsidP="005606CC">
      <w:pPr>
        <w:spacing w:after="0" w:line="240" w:lineRule="auto"/>
        <w:jc w:val="both"/>
        <w:rPr>
          <w:rFonts w:eastAsia="Times New Roman" w:cs="Times New Roman"/>
          <w:szCs w:val="24"/>
        </w:rPr>
      </w:pPr>
      <w:r w:rsidRPr="00E07033">
        <w:rPr>
          <w:rFonts w:eastAsia="Times New Roman" w:cs="Times New Roman"/>
          <w:szCs w:val="24"/>
        </w:rPr>
        <w:t>SECTION 7. Effective date: September 1, 2025.</w:t>
      </w:r>
    </w:p>
    <w:sectPr w:rsidR="005606CC"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161FB" w:rsidRDefault="007161FB" w:rsidP="000F1DF9">
      <w:pPr>
        <w:spacing w:after="0" w:line="240" w:lineRule="auto"/>
      </w:pPr>
      <w:r>
        <w:separator/>
      </w:r>
    </w:p>
  </w:endnote>
  <w:endnote w:type="continuationSeparator" w:id="0">
    <w:p w:rsidR="007161FB" w:rsidRDefault="007161F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161F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606CC">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606CC">
                <w:rPr>
                  <w:sz w:val="20"/>
                  <w:szCs w:val="20"/>
                </w:rPr>
                <w:t>H.B. 1306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606C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161F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161FB" w:rsidRDefault="007161FB" w:rsidP="000F1DF9">
      <w:pPr>
        <w:spacing w:after="0" w:line="240" w:lineRule="auto"/>
      </w:pPr>
      <w:r>
        <w:separator/>
      </w:r>
    </w:p>
  </w:footnote>
  <w:footnote w:type="continuationSeparator" w:id="0">
    <w:p w:rsidR="007161FB" w:rsidRDefault="007161F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606CC"/>
    <w:rsid w:val="00585C31"/>
    <w:rsid w:val="005A7918"/>
    <w:rsid w:val="005E0AC7"/>
    <w:rsid w:val="005F46D7"/>
    <w:rsid w:val="00605CA0"/>
    <w:rsid w:val="006529C4"/>
    <w:rsid w:val="006D756B"/>
    <w:rsid w:val="007161F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87A47"/>
    <w:rsid w:val="00FB7BF8"/>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6F26B"/>
  <w15:docId w15:val="{457A29A5-1EDD-4ED6-B794-5802A5B4D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606C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6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3FA3869C4554ACBA08EC3E87A79C445"/>
        <w:category>
          <w:name w:val="General"/>
          <w:gallery w:val="placeholder"/>
        </w:category>
        <w:types>
          <w:type w:val="bbPlcHdr"/>
        </w:types>
        <w:behaviors>
          <w:behavior w:val="content"/>
        </w:behaviors>
        <w:guid w:val="{6DAF4552-1376-4375-946F-059CEE50756C}"/>
      </w:docPartPr>
      <w:docPartBody>
        <w:p w:rsidR="007A1536" w:rsidRDefault="007A1536"/>
      </w:docPartBody>
    </w:docPart>
    <w:docPart>
      <w:docPartPr>
        <w:name w:val="8251130E09814645A60F0FDB1ED2605E"/>
        <w:category>
          <w:name w:val="General"/>
          <w:gallery w:val="placeholder"/>
        </w:category>
        <w:types>
          <w:type w:val="bbPlcHdr"/>
        </w:types>
        <w:behaviors>
          <w:behavior w:val="content"/>
        </w:behaviors>
        <w:guid w:val="{3702D59F-73DB-4842-BA71-930D01A719D0}"/>
      </w:docPartPr>
      <w:docPartBody>
        <w:p w:rsidR="007A1536" w:rsidRDefault="007A1536"/>
      </w:docPartBody>
    </w:docPart>
    <w:docPart>
      <w:docPartPr>
        <w:name w:val="70C1387D18E3446788BEFF2D5C2E996B"/>
        <w:category>
          <w:name w:val="General"/>
          <w:gallery w:val="placeholder"/>
        </w:category>
        <w:types>
          <w:type w:val="bbPlcHdr"/>
        </w:types>
        <w:behaviors>
          <w:behavior w:val="content"/>
        </w:behaviors>
        <w:guid w:val="{BBD9C17B-3DA1-4A86-9A5E-435D8A6A063E}"/>
      </w:docPartPr>
      <w:docPartBody>
        <w:p w:rsidR="007A1536" w:rsidRDefault="007A1536"/>
      </w:docPartBody>
    </w:docPart>
    <w:docPart>
      <w:docPartPr>
        <w:name w:val="D79A26F2E56B4A4B8A396A621992C00E"/>
        <w:category>
          <w:name w:val="General"/>
          <w:gallery w:val="placeholder"/>
        </w:category>
        <w:types>
          <w:type w:val="bbPlcHdr"/>
        </w:types>
        <w:behaviors>
          <w:behavior w:val="content"/>
        </w:behaviors>
        <w:guid w:val="{CC022B70-8FD1-4667-8C3D-BE4988CFACA9}"/>
      </w:docPartPr>
      <w:docPartBody>
        <w:p w:rsidR="007A1536" w:rsidRDefault="007A1536"/>
      </w:docPartBody>
    </w:docPart>
    <w:docPart>
      <w:docPartPr>
        <w:name w:val="B13B23DAF2F94EDAA0FDA60FC30FF68F"/>
        <w:category>
          <w:name w:val="General"/>
          <w:gallery w:val="placeholder"/>
        </w:category>
        <w:types>
          <w:type w:val="bbPlcHdr"/>
        </w:types>
        <w:behaviors>
          <w:behavior w:val="content"/>
        </w:behaviors>
        <w:guid w:val="{1B9AEE98-3FE0-46B8-9329-090D0F385C91}"/>
      </w:docPartPr>
      <w:docPartBody>
        <w:p w:rsidR="007A1536" w:rsidRDefault="007A1536"/>
      </w:docPartBody>
    </w:docPart>
    <w:docPart>
      <w:docPartPr>
        <w:name w:val="8C4A308240B4445F8F0BCF399BCA990E"/>
        <w:category>
          <w:name w:val="General"/>
          <w:gallery w:val="placeholder"/>
        </w:category>
        <w:types>
          <w:type w:val="bbPlcHdr"/>
        </w:types>
        <w:behaviors>
          <w:behavior w:val="content"/>
        </w:behaviors>
        <w:guid w:val="{03333E26-D455-4A0A-97CD-9F66580F3EA9}"/>
      </w:docPartPr>
      <w:docPartBody>
        <w:p w:rsidR="007A1536" w:rsidRDefault="007A1536"/>
      </w:docPartBody>
    </w:docPart>
    <w:docPart>
      <w:docPartPr>
        <w:name w:val="1AA540E4ABA64E75AE6876A03598CE8E"/>
        <w:category>
          <w:name w:val="General"/>
          <w:gallery w:val="placeholder"/>
        </w:category>
        <w:types>
          <w:type w:val="bbPlcHdr"/>
        </w:types>
        <w:behaviors>
          <w:behavior w:val="content"/>
        </w:behaviors>
        <w:guid w:val="{0A5D8902-40DE-4945-AE89-8CB30645E7F7}"/>
      </w:docPartPr>
      <w:docPartBody>
        <w:p w:rsidR="007A1536" w:rsidRDefault="007A1536"/>
      </w:docPartBody>
    </w:docPart>
    <w:docPart>
      <w:docPartPr>
        <w:name w:val="F1EAA0FEF77942DF80EF60EA187E2672"/>
        <w:category>
          <w:name w:val="General"/>
          <w:gallery w:val="placeholder"/>
        </w:category>
        <w:types>
          <w:type w:val="bbPlcHdr"/>
        </w:types>
        <w:behaviors>
          <w:behavior w:val="content"/>
        </w:behaviors>
        <w:guid w:val="{3EC09456-0794-4511-A695-A33D2A78B398}"/>
      </w:docPartPr>
      <w:docPartBody>
        <w:p w:rsidR="007A1536" w:rsidRDefault="007A1536"/>
      </w:docPartBody>
    </w:docPart>
    <w:docPart>
      <w:docPartPr>
        <w:name w:val="DCCFF3CA99FA40E38035FA3A9325EF14"/>
        <w:category>
          <w:name w:val="General"/>
          <w:gallery w:val="placeholder"/>
        </w:category>
        <w:types>
          <w:type w:val="bbPlcHdr"/>
        </w:types>
        <w:behaviors>
          <w:behavior w:val="content"/>
        </w:behaviors>
        <w:guid w:val="{D69DF546-150A-4E09-856B-7B81EC1CA6E1}"/>
      </w:docPartPr>
      <w:docPartBody>
        <w:p w:rsidR="007A1536" w:rsidRDefault="007A1536"/>
      </w:docPartBody>
    </w:docPart>
    <w:docPart>
      <w:docPartPr>
        <w:name w:val="3BD2A8D5C4E54A16A5F3706854D1A895"/>
        <w:category>
          <w:name w:val="General"/>
          <w:gallery w:val="placeholder"/>
        </w:category>
        <w:types>
          <w:type w:val="bbPlcHdr"/>
        </w:types>
        <w:behaviors>
          <w:behavior w:val="content"/>
        </w:behaviors>
        <w:guid w:val="{2A93B840-878E-48D8-81BE-F01D18ED40CD}"/>
      </w:docPartPr>
      <w:docPartBody>
        <w:p w:rsidR="007A1536" w:rsidRDefault="0038690F" w:rsidP="0038690F">
          <w:pPr>
            <w:pStyle w:val="3BD2A8D5C4E54A16A5F3706854D1A895"/>
          </w:pPr>
          <w:r w:rsidRPr="00A30DD1">
            <w:rPr>
              <w:rStyle w:val="PlaceholderText"/>
            </w:rPr>
            <w:t>Click here to enter a date.</w:t>
          </w:r>
        </w:p>
      </w:docPartBody>
    </w:docPart>
    <w:docPart>
      <w:docPartPr>
        <w:name w:val="95597B3E175C45319BA73C23D36F0BCB"/>
        <w:category>
          <w:name w:val="General"/>
          <w:gallery w:val="placeholder"/>
        </w:category>
        <w:types>
          <w:type w:val="bbPlcHdr"/>
        </w:types>
        <w:behaviors>
          <w:behavior w:val="content"/>
        </w:behaviors>
        <w:guid w:val="{FC60F372-F24A-47D5-A146-403B94458CCA}"/>
      </w:docPartPr>
      <w:docPartBody>
        <w:p w:rsidR="007A1536" w:rsidRDefault="007A1536"/>
      </w:docPartBody>
    </w:docPart>
    <w:docPart>
      <w:docPartPr>
        <w:name w:val="543EF4B16A804E6C9857276286F52DC6"/>
        <w:category>
          <w:name w:val="General"/>
          <w:gallery w:val="placeholder"/>
        </w:category>
        <w:types>
          <w:type w:val="bbPlcHdr"/>
        </w:types>
        <w:behaviors>
          <w:behavior w:val="content"/>
        </w:behaviors>
        <w:guid w:val="{7D3F2F71-2CCE-493D-BA4F-16ACB1CDEA73}"/>
      </w:docPartPr>
      <w:docPartBody>
        <w:p w:rsidR="007A1536" w:rsidRDefault="007A1536"/>
      </w:docPartBody>
    </w:docPart>
    <w:docPart>
      <w:docPartPr>
        <w:name w:val="DD3FB5333193413E89D6F343C790FBC0"/>
        <w:category>
          <w:name w:val="General"/>
          <w:gallery w:val="placeholder"/>
        </w:category>
        <w:types>
          <w:type w:val="bbPlcHdr"/>
        </w:types>
        <w:behaviors>
          <w:behavior w:val="content"/>
        </w:behaviors>
        <w:guid w:val="{9DA26C3F-A343-4B6C-9898-3EBE18833570}"/>
      </w:docPartPr>
      <w:docPartBody>
        <w:p w:rsidR="007A1536" w:rsidRDefault="0038690F" w:rsidP="0038690F">
          <w:pPr>
            <w:pStyle w:val="DD3FB5333193413E89D6F343C790FBC0"/>
          </w:pPr>
          <w:r>
            <w:rPr>
              <w:rFonts w:eastAsia="Times New Roman" w:cs="Times New Roman"/>
              <w:bCs/>
            </w:rPr>
            <w:t xml:space="preserve"> </w:t>
          </w:r>
        </w:p>
      </w:docPartBody>
    </w:docPart>
    <w:docPart>
      <w:docPartPr>
        <w:name w:val="C18A568D897A46EDB685F6BDAE383B62"/>
        <w:category>
          <w:name w:val="General"/>
          <w:gallery w:val="placeholder"/>
        </w:category>
        <w:types>
          <w:type w:val="bbPlcHdr"/>
        </w:types>
        <w:behaviors>
          <w:behavior w:val="content"/>
        </w:behaviors>
        <w:guid w:val="{0287C689-0258-48C0-89C8-A2F29C0DD81B}"/>
      </w:docPartPr>
      <w:docPartBody>
        <w:p w:rsidR="007A1536" w:rsidRDefault="007A1536"/>
      </w:docPartBody>
    </w:docPart>
    <w:docPart>
      <w:docPartPr>
        <w:name w:val="9E92B35821E14A0A88B891545D368FB1"/>
        <w:category>
          <w:name w:val="General"/>
          <w:gallery w:val="placeholder"/>
        </w:category>
        <w:types>
          <w:type w:val="bbPlcHdr"/>
        </w:types>
        <w:behaviors>
          <w:behavior w:val="content"/>
        </w:behaviors>
        <w:guid w:val="{CFE45E1E-C00B-48F3-8FE7-44ACBEB6F6EE}"/>
      </w:docPartPr>
      <w:docPartBody>
        <w:p w:rsidR="007A1536" w:rsidRDefault="007A15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8690F"/>
    <w:rsid w:val="004816E8"/>
    <w:rsid w:val="00493D6D"/>
    <w:rsid w:val="00576003"/>
    <w:rsid w:val="005B408E"/>
    <w:rsid w:val="005D31F2"/>
    <w:rsid w:val="00635291"/>
    <w:rsid w:val="006959CC"/>
    <w:rsid w:val="00696675"/>
    <w:rsid w:val="006B0016"/>
    <w:rsid w:val="007A153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B7BF8"/>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690F"/>
    <w:rPr>
      <w:color w:val="808080"/>
    </w:rPr>
  </w:style>
  <w:style w:type="paragraph" w:customStyle="1" w:styleId="3BD2A8D5C4E54A16A5F3706854D1A895">
    <w:name w:val="3BD2A8D5C4E54A16A5F3706854D1A895"/>
    <w:rsid w:val="0038690F"/>
    <w:pPr>
      <w:spacing w:after="160" w:line="278" w:lineRule="auto"/>
    </w:pPr>
    <w:rPr>
      <w:kern w:val="2"/>
      <w:sz w:val="24"/>
      <w:szCs w:val="24"/>
      <w14:ligatures w14:val="standardContextual"/>
    </w:rPr>
  </w:style>
  <w:style w:type="paragraph" w:customStyle="1" w:styleId="DD3FB5333193413E89D6F343C790FBC0">
    <w:name w:val="DD3FB5333193413E89D6F343C790FBC0"/>
    <w:rsid w:val="0038690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1084</Words>
  <Characters>6182</Characters>
  <Application>Microsoft Office Word</Application>
  <DocSecurity>0</DocSecurity>
  <Lines>51</Lines>
  <Paragraphs>14</Paragraphs>
  <ScaleCrop>false</ScaleCrop>
  <Company>Texas Legislative Council</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2025-05-16T16:06:00Z</cp:lastPrinted>
  <dcterms:created xsi:type="dcterms:W3CDTF">2015-05-29T14:24:00Z</dcterms:created>
  <dcterms:modified xsi:type="dcterms:W3CDTF">2025-05-16T16:08:00Z</dcterms:modified>
</cp:coreProperties>
</file>

<file path=docProps/custom.xml><?xml version="1.0" encoding="utf-8"?>
<op:Properties xmlns:vt="http://schemas.openxmlformats.org/officeDocument/2006/docPropsVTypes" xmlns:op="http://schemas.openxmlformats.org/officeDocument/2006/custom-properties"/>
</file>