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F9C" w:rsidRDefault="00A82F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44D25114A8407493468F868DC1A8F4"/>
          </w:placeholder>
        </w:sdtPr>
        <w:sdtContent>
          <w:r w:rsidRPr="005C2A78">
            <w:rPr>
              <w:rFonts w:cs="Times New Roman"/>
              <w:b/>
              <w:szCs w:val="24"/>
              <w:u w:val="single"/>
            </w:rPr>
            <w:t>BILL ANALYSIS</w:t>
          </w:r>
        </w:sdtContent>
      </w:sdt>
    </w:p>
    <w:p w:rsidR="00A82F9C" w:rsidRPr="00585C31" w:rsidRDefault="00A82F9C" w:rsidP="000F1DF9">
      <w:pPr>
        <w:spacing w:after="0" w:line="240" w:lineRule="auto"/>
        <w:rPr>
          <w:rFonts w:cs="Times New Roman"/>
          <w:szCs w:val="24"/>
        </w:rPr>
      </w:pPr>
    </w:p>
    <w:p w:rsidR="00A82F9C" w:rsidRPr="00585C31" w:rsidRDefault="00A82F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2F9C" w:rsidTr="000F1DF9">
        <w:tc>
          <w:tcPr>
            <w:tcW w:w="2718" w:type="dxa"/>
          </w:tcPr>
          <w:p w:rsidR="00A82F9C" w:rsidRPr="005C2A78" w:rsidRDefault="00A82F9C" w:rsidP="006D756B">
            <w:pPr>
              <w:rPr>
                <w:rFonts w:cs="Times New Roman"/>
                <w:szCs w:val="24"/>
              </w:rPr>
            </w:pPr>
            <w:sdt>
              <w:sdtPr>
                <w:rPr>
                  <w:rFonts w:cs="Times New Roman"/>
                  <w:szCs w:val="24"/>
                </w:rPr>
                <w:alias w:val="Agency Title"/>
                <w:tag w:val="AgencyTitleContentControl"/>
                <w:id w:val="1920747753"/>
                <w:lock w:val="sdtContentLocked"/>
                <w:placeholder>
                  <w:docPart w:val="601C6BD8FD3C41338855826BDC179E7C"/>
                </w:placeholder>
              </w:sdtPr>
              <w:sdtEndPr>
                <w:rPr>
                  <w:rFonts w:cstheme="minorBidi"/>
                  <w:szCs w:val="22"/>
                </w:rPr>
              </w:sdtEndPr>
              <w:sdtContent>
                <w:r>
                  <w:rPr>
                    <w:rFonts w:cs="Times New Roman"/>
                    <w:szCs w:val="24"/>
                  </w:rPr>
                  <w:t>Senate Research Center</w:t>
                </w:r>
              </w:sdtContent>
            </w:sdt>
          </w:p>
        </w:tc>
        <w:tc>
          <w:tcPr>
            <w:tcW w:w="6858" w:type="dxa"/>
          </w:tcPr>
          <w:p w:rsidR="00A82F9C" w:rsidRPr="00FF6471" w:rsidRDefault="00A82F9C" w:rsidP="000F1DF9">
            <w:pPr>
              <w:jc w:val="right"/>
              <w:rPr>
                <w:rFonts w:cs="Times New Roman"/>
                <w:szCs w:val="24"/>
              </w:rPr>
            </w:pPr>
            <w:sdt>
              <w:sdtPr>
                <w:rPr>
                  <w:rFonts w:cs="Times New Roman"/>
                  <w:szCs w:val="24"/>
                </w:rPr>
                <w:alias w:val="Bill Number"/>
                <w:tag w:val="BillNumberOne"/>
                <w:id w:val="-410784069"/>
                <w:lock w:val="sdtContentLocked"/>
                <w:placeholder>
                  <w:docPart w:val="4A0D8C306966416B9D705A2D465CB16F"/>
                </w:placeholder>
              </w:sdtPr>
              <w:sdtContent>
                <w:r>
                  <w:rPr>
                    <w:rFonts w:cs="Times New Roman"/>
                    <w:szCs w:val="24"/>
                  </w:rPr>
                  <w:t>H.B. 1523</w:t>
                </w:r>
              </w:sdtContent>
            </w:sdt>
          </w:p>
        </w:tc>
      </w:tr>
      <w:tr w:rsidR="00A82F9C" w:rsidTr="000F1DF9">
        <w:sdt>
          <w:sdtPr>
            <w:rPr>
              <w:rFonts w:cs="Times New Roman"/>
              <w:szCs w:val="24"/>
            </w:rPr>
            <w:alias w:val="TLCNumber"/>
            <w:tag w:val="TLCNumber"/>
            <w:id w:val="-542600604"/>
            <w:lock w:val="sdtLocked"/>
            <w:placeholder>
              <w:docPart w:val="9DF2D83E57624442A95B5290988CB023"/>
            </w:placeholder>
            <w:showingPlcHdr/>
          </w:sdtPr>
          <w:sdtContent>
            <w:tc>
              <w:tcPr>
                <w:tcW w:w="2718" w:type="dxa"/>
              </w:tcPr>
              <w:p w:rsidR="00A82F9C" w:rsidRPr="000F1DF9" w:rsidRDefault="00A82F9C" w:rsidP="00C65088">
                <w:pPr>
                  <w:rPr>
                    <w:rFonts w:cs="Times New Roman"/>
                    <w:szCs w:val="24"/>
                  </w:rPr>
                </w:pPr>
              </w:p>
            </w:tc>
          </w:sdtContent>
        </w:sdt>
        <w:tc>
          <w:tcPr>
            <w:tcW w:w="6858" w:type="dxa"/>
          </w:tcPr>
          <w:p w:rsidR="00A82F9C" w:rsidRPr="005C2A78" w:rsidRDefault="00A82F9C" w:rsidP="00073EDD">
            <w:pPr>
              <w:jc w:val="right"/>
              <w:rPr>
                <w:rFonts w:cs="Times New Roman"/>
                <w:szCs w:val="24"/>
              </w:rPr>
            </w:pPr>
            <w:sdt>
              <w:sdtPr>
                <w:rPr>
                  <w:rFonts w:cs="Times New Roman"/>
                  <w:szCs w:val="24"/>
                </w:rPr>
                <w:alias w:val="Author Label"/>
                <w:tag w:val="By"/>
                <w:id w:val="72399597"/>
                <w:lock w:val="sdtLocked"/>
                <w:placeholder>
                  <w:docPart w:val="526E79D671BE47F1910ED3A9616563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0ED1B9AB8C42FB869A0068333ACA34"/>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CF236B2FC0814CD3A5F52774AB2E51A2"/>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010FF85274CB465E89C5DB93C43973AC"/>
                </w:placeholder>
                <w:showingPlcHdr/>
              </w:sdtPr>
              <w:sdtContent/>
            </w:sdt>
          </w:p>
        </w:tc>
      </w:tr>
      <w:tr w:rsidR="00A82F9C" w:rsidTr="000F1DF9">
        <w:tc>
          <w:tcPr>
            <w:tcW w:w="2718" w:type="dxa"/>
          </w:tcPr>
          <w:p w:rsidR="00A82F9C" w:rsidRPr="00BC7495" w:rsidRDefault="00A82F9C" w:rsidP="000F1DF9">
            <w:pPr>
              <w:rPr>
                <w:rFonts w:cs="Times New Roman"/>
                <w:szCs w:val="24"/>
              </w:rPr>
            </w:pPr>
          </w:p>
        </w:tc>
        <w:sdt>
          <w:sdtPr>
            <w:rPr>
              <w:rFonts w:cs="Times New Roman"/>
              <w:szCs w:val="24"/>
            </w:rPr>
            <w:alias w:val="Committee"/>
            <w:tag w:val="Committee"/>
            <w:id w:val="1914272295"/>
            <w:lock w:val="sdtContentLocked"/>
            <w:placeholder>
              <w:docPart w:val="704C2A0A707C4D9DA5FA770D3910C67F"/>
            </w:placeholder>
          </w:sdtPr>
          <w:sdtContent>
            <w:tc>
              <w:tcPr>
                <w:tcW w:w="6858" w:type="dxa"/>
              </w:tcPr>
              <w:p w:rsidR="00A82F9C" w:rsidRPr="00FF6471" w:rsidRDefault="00A82F9C" w:rsidP="000F1DF9">
                <w:pPr>
                  <w:jc w:val="right"/>
                  <w:rPr>
                    <w:rFonts w:cs="Times New Roman"/>
                    <w:szCs w:val="24"/>
                  </w:rPr>
                </w:pPr>
                <w:r>
                  <w:rPr>
                    <w:rFonts w:cs="Times New Roman"/>
                    <w:szCs w:val="24"/>
                  </w:rPr>
                  <w:t>Water, Agriculture and Rural Affairs</w:t>
                </w:r>
              </w:p>
            </w:tc>
          </w:sdtContent>
        </w:sdt>
      </w:tr>
      <w:tr w:rsidR="00A82F9C" w:rsidTr="000F1DF9">
        <w:tc>
          <w:tcPr>
            <w:tcW w:w="2718" w:type="dxa"/>
          </w:tcPr>
          <w:p w:rsidR="00A82F9C" w:rsidRPr="00BC7495" w:rsidRDefault="00A82F9C" w:rsidP="000F1DF9">
            <w:pPr>
              <w:rPr>
                <w:rFonts w:cs="Times New Roman"/>
                <w:szCs w:val="24"/>
              </w:rPr>
            </w:pPr>
          </w:p>
        </w:tc>
        <w:sdt>
          <w:sdtPr>
            <w:rPr>
              <w:rFonts w:cs="Times New Roman"/>
              <w:szCs w:val="24"/>
            </w:rPr>
            <w:alias w:val="Date"/>
            <w:tag w:val="DateContentControl"/>
            <w:id w:val="1178081906"/>
            <w:lock w:val="sdtLocked"/>
            <w:placeholder>
              <w:docPart w:val="36DA09A055174C2C8F3FE73A32C0D52C"/>
            </w:placeholder>
            <w:date w:fullDate="2025-05-21T00:00:00Z">
              <w:dateFormat w:val="M/d/yyyy"/>
              <w:lid w:val="en-US"/>
              <w:storeMappedDataAs w:val="dateTime"/>
              <w:calendar w:val="gregorian"/>
            </w:date>
          </w:sdtPr>
          <w:sdtContent>
            <w:tc>
              <w:tcPr>
                <w:tcW w:w="6858" w:type="dxa"/>
              </w:tcPr>
              <w:p w:rsidR="00A82F9C" w:rsidRPr="00FF6471" w:rsidRDefault="00A82F9C" w:rsidP="000F1DF9">
                <w:pPr>
                  <w:jc w:val="right"/>
                  <w:rPr>
                    <w:rFonts w:cs="Times New Roman"/>
                    <w:szCs w:val="24"/>
                  </w:rPr>
                </w:pPr>
                <w:r>
                  <w:rPr>
                    <w:rFonts w:cs="Times New Roman"/>
                    <w:szCs w:val="24"/>
                  </w:rPr>
                  <w:t>5/21/2025</w:t>
                </w:r>
              </w:p>
            </w:tc>
          </w:sdtContent>
        </w:sdt>
      </w:tr>
      <w:tr w:rsidR="00A82F9C" w:rsidTr="000F1DF9">
        <w:tc>
          <w:tcPr>
            <w:tcW w:w="2718" w:type="dxa"/>
          </w:tcPr>
          <w:p w:rsidR="00A82F9C" w:rsidRPr="00BC7495" w:rsidRDefault="00A82F9C" w:rsidP="000F1DF9">
            <w:pPr>
              <w:rPr>
                <w:rFonts w:cs="Times New Roman"/>
                <w:szCs w:val="24"/>
              </w:rPr>
            </w:pPr>
          </w:p>
        </w:tc>
        <w:sdt>
          <w:sdtPr>
            <w:rPr>
              <w:rFonts w:cs="Times New Roman"/>
              <w:szCs w:val="24"/>
            </w:rPr>
            <w:alias w:val="BA Version"/>
            <w:tag w:val="BAVersion"/>
            <w:id w:val="-1685590809"/>
            <w:lock w:val="sdtContentLocked"/>
            <w:placeholder>
              <w:docPart w:val="0EA7F3B75C934B9BB189BA22A46B5124"/>
            </w:placeholder>
          </w:sdtPr>
          <w:sdtContent>
            <w:tc>
              <w:tcPr>
                <w:tcW w:w="6858" w:type="dxa"/>
              </w:tcPr>
              <w:p w:rsidR="00A82F9C" w:rsidRPr="00FF6471" w:rsidRDefault="00A82F9C" w:rsidP="000F1DF9">
                <w:pPr>
                  <w:jc w:val="right"/>
                  <w:rPr>
                    <w:rFonts w:cs="Times New Roman"/>
                    <w:szCs w:val="24"/>
                  </w:rPr>
                </w:pPr>
                <w:r>
                  <w:rPr>
                    <w:rFonts w:cs="Times New Roman"/>
                    <w:szCs w:val="24"/>
                  </w:rPr>
                  <w:t>Engrossed</w:t>
                </w:r>
              </w:p>
            </w:tc>
          </w:sdtContent>
        </w:sdt>
      </w:tr>
    </w:tbl>
    <w:p w:rsidR="00A82F9C" w:rsidRPr="00FF6471" w:rsidRDefault="00A82F9C" w:rsidP="000F1DF9">
      <w:pPr>
        <w:spacing w:after="0" w:line="240" w:lineRule="auto"/>
        <w:rPr>
          <w:rFonts w:cs="Times New Roman"/>
          <w:szCs w:val="24"/>
        </w:rPr>
      </w:pPr>
    </w:p>
    <w:p w:rsidR="00A82F9C" w:rsidRPr="00FF6471" w:rsidRDefault="00A82F9C" w:rsidP="000F1DF9">
      <w:pPr>
        <w:spacing w:after="0" w:line="240" w:lineRule="auto"/>
        <w:rPr>
          <w:rFonts w:cs="Times New Roman"/>
          <w:szCs w:val="24"/>
        </w:rPr>
      </w:pPr>
    </w:p>
    <w:p w:rsidR="00A82F9C" w:rsidRPr="00FF6471" w:rsidRDefault="00A82F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F66B7570394C598658ECC06B60BA06"/>
        </w:placeholder>
      </w:sdtPr>
      <w:sdtContent>
        <w:p w:rsidR="00A82F9C" w:rsidRDefault="00A82F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F028A6FBD84F459D4D93CA11E0FD22"/>
        </w:placeholder>
      </w:sdtPr>
      <w:sdtContent>
        <w:p w:rsidR="00A82F9C" w:rsidRDefault="00A82F9C" w:rsidP="00A82F9C">
          <w:pPr>
            <w:pStyle w:val="NormalWeb"/>
            <w:spacing w:before="0" w:beforeAutospacing="0" w:after="0" w:afterAutospacing="0"/>
            <w:jc w:val="both"/>
            <w:divId w:val="88088394"/>
            <w:rPr>
              <w:rFonts w:eastAsia="Times New Roman"/>
              <w:bCs/>
            </w:rPr>
          </w:pPr>
        </w:p>
        <w:p w:rsidR="00A82F9C" w:rsidRDefault="00A82F9C" w:rsidP="00A82F9C">
          <w:pPr>
            <w:pStyle w:val="NormalWeb"/>
            <w:spacing w:before="0" w:beforeAutospacing="0" w:after="0" w:afterAutospacing="0"/>
            <w:jc w:val="both"/>
            <w:divId w:val="88088394"/>
            <w:rPr>
              <w:color w:val="000000"/>
            </w:rPr>
          </w:pPr>
          <w:r w:rsidRPr="000453BF">
            <w:rPr>
              <w:color w:val="000000"/>
            </w:rPr>
            <w:t>According to the Texas Water Development Board, the allocation of surface water for aquifer storage and recovery (ASR) was authorized in 1995. Since then, the Texas Commission on Environmental Quality (TCEQ) has assumed exclusive jurisdiction over the regulation and permitting of ASR injection wells. In 2022, the City of Austin included an ASR project in its Water Forward Plan, announcing its intentions to move forward with this initiative.</w:t>
          </w:r>
        </w:p>
        <w:p w:rsidR="00A82F9C" w:rsidRPr="000453BF" w:rsidRDefault="00A82F9C" w:rsidP="00A82F9C">
          <w:pPr>
            <w:pStyle w:val="NormalWeb"/>
            <w:spacing w:before="0" w:beforeAutospacing="0" w:after="0" w:afterAutospacing="0"/>
            <w:jc w:val="both"/>
            <w:divId w:val="88088394"/>
            <w:rPr>
              <w:color w:val="000000"/>
            </w:rPr>
          </w:pPr>
        </w:p>
        <w:p w:rsidR="00A82F9C" w:rsidRDefault="00A82F9C" w:rsidP="00A82F9C">
          <w:pPr>
            <w:pStyle w:val="NormalWeb"/>
            <w:spacing w:before="0" w:beforeAutospacing="0" w:after="0" w:afterAutospacing="0"/>
            <w:jc w:val="both"/>
            <w:divId w:val="88088394"/>
            <w:rPr>
              <w:color w:val="000000"/>
            </w:rPr>
          </w:pPr>
          <w:r w:rsidRPr="000453BF">
            <w:rPr>
              <w:color w:val="000000"/>
            </w:rPr>
            <w:t>Following the announcement, discussions about locating injection wells in neighboring Bastrop and Lee Counties prompted concerns from groundwater experts and local county leaders. These stakeholders raised questions about the potential impacts of injecting treated surface water into the Carrizo-Wilcox aquifer, particularly regarding water migration, contamination risks, and chemical reactions occurring underground. In response, they sought answers from the city, asking for assurances about the safety of the project and requesting the development of mitigation plans in the event of negative outcomes.</w:t>
          </w:r>
        </w:p>
        <w:p w:rsidR="00A82F9C" w:rsidRPr="000453BF" w:rsidRDefault="00A82F9C" w:rsidP="00A82F9C">
          <w:pPr>
            <w:pStyle w:val="NormalWeb"/>
            <w:spacing w:before="0" w:beforeAutospacing="0" w:after="0" w:afterAutospacing="0"/>
            <w:jc w:val="both"/>
            <w:divId w:val="88088394"/>
            <w:rPr>
              <w:color w:val="000000"/>
            </w:rPr>
          </w:pPr>
        </w:p>
        <w:p w:rsidR="00A82F9C" w:rsidRPr="000453BF" w:rsidRDefault="00A82F9C" w:rsidP="00A82F9C">
          <w:pPr>
            <w:pStyle w:val="NormalWeb"/>
            <w:spacing w:before="0" w:beforeAutospacing="0" w:after="0" w:afterAutospacing="0"/>
            <w:jc w:val="both"/>
            <w:divId w:val="88088394"/>
            <w:rPr>
              <w:color w:val="000000"/>
            </w:rPr>
          </w:pPr>
          <w:r w:rsidRPr="000453BF">
            <w:rPr>
              <w:color w:val="000000"/>
            </w:rPr>
            <w:t xml:space="preserve">In light of these ongoing concerns, </w:t>
          </w:r>
          <w:r>
            <w:rPr>
              <w:color w:val="000000"/>
            </w:rPr>
            <w:t>H.B.</w:t>
          </w:r>
          <w:r w:rsidRPr="000453BF">
            <w:rPr>
              <w:color w:val="000000"/>
            </w:rPr>
            <w:t xml:space="preserve"> 1523 has been introduced to establish safeguards on TCEQ</w:t>
          </w:r>
          <w:r>
            <w:rPr>
              <w:color w:val="000000"/>
            </w:rPr>
            <w:t>'</w:t>
          </w:r>
          <w:r w:rsidRPr="000453BF">
            <w:rPr>
              <w:color w:val="000000"/>
            </w:rPr>
            <w:t>s permitting process for any ASR project between Bastrop and Travis counties. The bill aims to ensure that the integrity of the aquifer is protected and that local concerns are fully addressed before any project can be authorized.</w:t>
          </w:r>
        </w:p>
        <w:p w:rsidR="00A82F9C" w:rsidRPr="00D70925" w:rsidRDefault="00A82F9C" w:rsidP="00A82F9C">
          <w:pPr>
            <w:spacing w:after="0" w:line="240" w:lineRule="auto"/>
            <w:jc w:val="both"/>
            <w:rPr>
              <w:rFonts w:eastAsia="Times New Roman" w:cs="Times New Roman"/>
              <w:bCs/>
              <w:szCs w:val="24"/>
            </w:rPr>
          </w:pPr>
        </w:p>
      </w:sdtContent>
    </w:sdt>
    <w:p w:rsidR="00A82F9C" w:rsidRDefault="00A82F9C" w:rsidP="00A82F9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1523 </w:t>
      </w:r>
      <w:bookmarkStart w:id="1" w:name="AmendsCurrentLaw"/>
      <w:bookmarkEnd w:id="1"/>
      <w:r>
        <w:rPr>
          <w:rFonts w:cs="Times New Roman"/>
          <w:szCs w:val="24"/>
        </w:rPr>
        <w:t>amends current law relating to a restriction on the authorization by the Texas Commission on Environmental Quality of the use of a Class V injection well for certain aquifer storage and recovery projects.</w:t>
      </w:r>
    </w:p>
    <w:p w:rsidR="00A82F9C" w:rsidRPr="000453BF" w:rsidRDefault="00A82F9C" w:rsidP="000F1DF9">
      <w:pPr>
        <w:spacing w:after="0" w:line="240" w:lineRule="auto"/>
        <w:jc w:val="both"/>
        <w:rPr>
          <w:rFonts w:eastAsia="Times New Roman" w:cs="Times New Roman"/>
          <w:szCs w:val="24"/>
        </w:rPr>
      </w:pPr>
    </w:p>
    <w:p w:rsidR="00A82F9C" w:rsidRPr="005C2A78" w:rsidRDefault="00A82F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7DD6E300B44ACB94093CE71D2699DA"/>
          </w:placeholder>
        </w:sdtPr>
        <w:sdtContent>
          <w:r>
            <w:rPr>
              <w:rFonts w:eastAsia="Times New Roman" w:cs="Times New Roman"/>
              <w:b/>
              <w:szCs w:val="24"/>
              <w:u w:val="single"/>
            </w:rPr>
            <w:t>RULEMAKING AUTHORITY</w:t>
          </w:r>
        </w:sdtContent>
      </w:sdt>
    </w:p>
    <w:p w:rsidR="00A82F9C" w:rsidRPr="006529C4" w:rsidRDefault="00A82F9C" w:rsidP="00774EC7">
      <w:pPr>
        <w:spacing w:after="0" w:line="240" w:lineRule="auto"/>
        <w:jc w:val="both"/>
        <w:rPr>
          <w:rFonts w:cs="Times New Roman"/>
          <w:szCs w:val="24"/>
        </w:rPr>
      </w:pPr>
    </w:p>
    <w:p w:rsidR="00A82F9C" w:rsidRPr="006529C4" w:rsidRDefault="00A82F9C" w:rsidP="00A82F9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2F9C" w:rsidRPr="006529C4" w:rsidRDefault="00A82F9C" w:rsidP="00774EC7">
      <w:pPr>
        <w:spacing w:after="0" w:line="240" w:lineRule="auto"/>
        <w:jc w:val="both"/>
        <w:rPr>
          <w:rFonts w:cs="Times New Roman"/>
          <w:szCs w:val="24"/>
        </w:rPr>
      </w:pPr>
    </w:p>
    <w:p w:rsidR="00A82F9C" w:rsidRPr="005C2A78" w:rsidRDefault="00A82F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61FA65438247FBAADBD35CF4BD91C1"/>
          </w:placeholder>
        </w:sdtPr>
        <w:sdtContent>
          <w:r>
            <w:rPr>
              <w:rFonts w:eastAsia="Times New Roman" w:cs="Times New Roman"/>
              <w:b/>
              <w:szCs w:val="24"/>
              <w:u w:val="single"/>
            </w:rPr>
            <w:t>SECTION BY SECTION ANALYSIS</w:t>
          </w:r>
        </w:sdtContent>
      </w:sdt>
    </w:p>
    <w:p w:rsidR="00A82F9C" w:rsidRPr="005C2A78" w:rsidRDefault="00A82F9C" w:rsidP="000F1DF9">
      <w:pPr>
        <w:spacing w:after="0" w:line="240" w:lineRule="auto"/>
        <w:jc w:val="both"/>
        <w:rPr>
          <w:rFonts w:eastAsia="Times New Roman" w:cs="Times New Roman"/>
          <w:szCs w:val="24"/>
        </w:rPr>
      </w:pPr>
    </w:p>
    <w:p w:rsidR="00A82F9C" w:rsidRPr="000453BF" w:rsidRDefault="00A82F9C" w:rsidP="00A82F9C">
      <w:pPr>
        <w:spacing w:after="0" w:line="240" w:lineRule="auto"/>
        <w:jc w:val="both"/>
        <w:rPr>
          <w:rFonts w:eastAsia="Times New Roman" w:cs="Times New Roman"/>
          <w:szCs w:val="24"/>
        </w:rPr>
      </w:pPr>
      <w:r w:rsidRPr="000453BF">
        <w:rPr>
          <w:rFonts w:eastAsia="Times New Roman" w:cs="Times New Roman"/>
          <w:szCs w:val="24"/>
        </w:rPr>
        <w:t xml:space="preserve">SECTION 1. </w:t>
      </w:r>
      <w:r>
        <w:rPr>
          <w:rFonts w:eastAsia="Times New Roman" w:cs="Times New Roman"/>
          <w:szCs w:val="24"/>
        </w:rPr>
        <w:t>Amends</w:t>
      </w:r>
      <w:r w:rsidRPr="000453BF">
        <w:rPr>
          <w:rFonts w:eastAsia="Times New Roman" w:cs="Times New Roman"/>
          <w:szCs w:val="24"/>
        </w:rPr>
        <w:t xml:space="preserve"> Subchapter G, Chapter 27, Water Code, by adding Section 27.1535</w:t>
      </w:r>
      <w:r>
        <w:rPr>
          <w:rFonts w:eastAsia="Times New Roman" w:cs="Times New Roman"/>
          <w:szCs w:val="24"/>
        </w:rPr>
        <w:t xml:space="preserve">, </w:t>
      </w:r>
      <w:r w:rsidRPr="000453BF">
        <w:rPr>
          <w:rFonts w:eastAsia="Times New Roman" w:cs="Times New Roman"/>
          <w:szCs w:val="24"/>
        </w:rPr>
        <w:t>as follows:</w:t>
      </w:r>
    </w:p>
    <w:p w:rsidR="00A82F9C" w:rsidRDefault="00A82F9C" w:rsidP="00A82F9C">
      <w:pPr>
        <w:spacing w:after="0" w:line="240" w:lineRule="auto"/>
        <w:jc w:val="both"/>
        <w:rPr>
          <w:rFonts w:eastAsia="Times New Roman" w:cs="Times New Roman"/>
          <w:szCs w:val="24"/>
        </w:rPr>
      </w:pPr>
    </w:p>
    <w:p w:rsidR="00A82F9C" w:rsidRDefault="00A82F9C" w:rsidP="00A82F9C">
      <w:pPr>
        <w:spacing w:after="0" w:line="240" w:lineRule="auto"/>
        <w:ind w:left="720"/>
        <w:jc w:val="both"/>
        <w:rPr>
          <w:rFonts w:eastAsia="Times New Roman" w:cs="Times New Roman"/>
          <w:szCs w:val="24"/>
        </w:rPr>
      </w:pPr>
      <w:r w:rsidRPr="000453BF">
        <w:rPr>
          <w:rFonts w:eastAsia="Times New Roman" w:cs="Times New Roman"/>
          <w:szCs w:val="24"/>
        </w:rPr>
        <w:t xml:space="preserve">Sec. 27.1535.  RESTRICTION ON AUTHORIZATIONS OF USE OF CERTAIN CLASS V INJECTION WELLS.  (a)  </w:t>
      </w:r>
      <w:r>
        <w:rPr>
          <w:rFonts w:eastAsia="Times New Roman" w:cs="Times New Roman"/>
          <w:szCs w:val="24"/>
        </w:rPr>
        <w:t>Provides that t</w:t>
      </w:r>
      <w:r w:rsidRPr="000453BF">
        <w:rPr>
          <w:rFonts w:eastAsia="Times New Roman" w:cs="Times New Roman"/>
          <w:szCs w:val="24"/>
        </w:rPr>
        <w:t>his section applies only to a Class V injection well that is:</w:t>
      </w:r>
    </w:p>
    <w:p w:rsidR="00A82F9C" w:rsidRPr="000453BF" w:rsidRDefault="00A82F9C" w:rsidP="00A82F9C">
      <w:pPr>
        <w:spacing w:after="0" w:line="240" w:lineRule="auto"/>
        <w:ind w:left="720"/>
        <w:jc w:val="both"/>
        <w:rPr>
          <w:rFonts w:eastAsia="Times New Roman" w:cs="Times New Roman"/>
          <w:szCs w:val="24"/>
        </w:rPr>
      </w:pPr>
    </w:p>
    <w:p w:rsidR="00A82F9C" w:rsidRDefault="00A82F9C" w:rsidP="00A82F9C">
      <w:pPr>
        <w:spacing w:after="0" w:line="240" w:lineRule="auto"/>
        <w:ind w:left="2160"/>
        <w:jc w:val="both"/>
        <w:rPr>
          <w:rFonts w:eastAsia="Times New Roman" w:cs="Times New Roman"/>
          <w:szCs w:val="24"/>
        </w:rPr>
      </w:pPr>
      <w:r w:rsidRPr="000453BF">
        <w:rPr>
          <w:rFonts w:eastAsia="Times New Roman" w:cs="Times New Roman"/>
          <w:szCs w:val="24"/>
        </w:rPr>
        <w:t>(1) located in any portion of the territory of a groundwater conservation district that is located wholly or partly in a county that</w:t>
      </w:r>
      <w:r>
        <w:rPr>
          <w:rFonts w:eastAsia="Times New Roman" w:cs="Times New Roman"/>
          <w:szCs w:val="24"/>
        </w:rPr>
        <w:t xml:space="preserve"> </w:t>
      </w:r>
      <w:r w:rsidRPr="000453BF">
        <w:rPr>
          <w:rFonts w:eastAsia="Times New Roman" w:cs="Times New Roman"/>
          <w:szCs w:val="24"/>
        </w:rPr>
        <w:t>has a population of more than 70,000 and less than 100,000 and contains a portion of the Colorado River</w:t>
      </w:r>
      <w:r>
        <w:rPr>
          <w:rFonts w:eastAsia="Times New Roman" w:cs="Times New Roman"/>
          <w:szCs w:val="24"/>
        </w:rPr>
        <w:t xml:space="preserve"> </w:t>
      </w:r>
      <w:r w:rsidRPr="000453BF">
        <w:rPr>
          <w:rFonts w:eastAsia="Times New Roman" w:cs="Times New Roman"/>
          <w:szCs w:val="24"/>
        </w:rPr>
        <w:t>and</w:t>
      </w:r>
      <w:r>
        <w:rPr>
          <w:rFonts w:eastAsia="Times New Roman" w:cs="Times New Roman"/>
          <w:szCs w:val="24"/>
        </w:rPr>
        <w:t xml:space="preserve"> </w:t>
      </w:r>
      <w:r w:rsidRPr="000453BF">
        <w:rPr>
          <w:rFonts w:eastAsia="Times New Roman" w:cs="Times New Roman"/>
          <w:szCs w:val="24"/>
        </w:rPr>
        <w:t>is adjacent to a county that has a population of one million or more; and</w:t>
      </w:r>
    </w:p>
    <w:p w:rsidR="00A82F9C" w:rsidRPr="000453BF" w:rsidRDefault="00A82F9C" w:rsidP="00A82F9C">
      <w:pPr>
        <w:spacing w:after="0" w:line="240" w:lineRule="auto"/>
        <w:ind w:left="2160"/>
        <w:jc w:val="both"/>
        <w:rPr>
          <w:rFonts w:eastAsia="Times New Roman" w:cs="Times New Roman"/>
          <w:szCs w:val="24"/>
        </w:rPr>
      </w:pPr>
    </w:p>
    <w:p w:rsidR="00A82F9C" w:rsidRPr="000453BF" w:rsidRDefault="00A82F9C" w:rsidP="00A82F9C">
      <w:pPr>
        <w:spacing w:after="0" w:line="240" w:lineRule="auto"/>
        <w:ind w:left="2160"/>
        <w:jc w:val="both"/>
        <w:rPr>
          <w:rFonts w:eastAsia="Times New Roman" w:cs="Times New Roman"/>
          <w:szCs w:val="24"/>
        </w:rPr>
      </w:pPr>
      <w:r w:rsidRPr="000453BF">
        <w:rPr>
          <w:rFonts w:eastAsia="Times New Roman" w:cs="Times New Roman"/>
          <w:szCs w:val="24"/>
        </w:rPr>
        <w:t>(2) used for an aquifer storage and recovery project operated by a municipally owned utility that primarily provides water to a municipality that has a population of 750,000 or more and</w:t>
      </w:r>
      <w:r>
        <w:rPr>
          <w:rFonts w:eastAsia="Times New Roman" w:cs="Times New Roman"/>
          <w:szCs w:val="24"/>
        </w:rPr>
        <w:t xml:space="preserve"> </w:t>
      </w:r>
      <w:r w:rsidRPr="000453BF">
        <w:rPr>
          <w:rFonts w:eastAsia="Times New Roman" w:cs="Times New Roman"/>
          <w:szCs w:val="24"/>
        </w:rPr>
        <w:t>is located in a county adjacent to a county described by Subdivision (1).</w:t>
      </w:r>
    </w:p>
    <w:p w:rsidR="00A82F9C" w:rsidRDefault="00A82F9C" w:rsidP="00A82F9C">
      <w:pPr>
        <w:spacing w:after="0" w:line="240" w:lineRule="auto"/>
        <w:ind w:left="1440"/>
        <w:jc w:val="both"/>
        <w:rPr>
          <w:rFonts w:eastAsia="Times New Roman" w:cs="Times New Roman"/>
          <w:szCs w:val="24"/>
        </w:rPr>
      </w:pPr>
    </w:p>
    <w:p w:rsidR="00A82F9C" w:rsidRPr="000453BF" w:rsidRDefault="00A82F9C" w:rsidP="00A82F9C">
      <w:pPr>
        <w:spacing w:after="0" w:line="240" w:lineRule="auto"/>
        <w:ind w:left="1440"/>
        <w:jc w:val="both"/>
        <w:rPr>
          <w:rFonts w:eastAsia="Times New Roman" w:cs="Times New Roman"/>
          <w:szCs w:val="24"/>
        </w:rPr>
      </w:pPr>
      <w:r w:rsidRPr="000453BF">
        <w:rPr>
          <w:rFonts w:eastAsia="Times New Roman" w:cs="Times New Roman"/>
          <w:szCs w:val="24"/>
        </w:rPr>
        <w:t xml:space="preserve">(b) </w:t>
      </w:r>
      <w:r>
        <w:rPr>
          <w:rFonts w:eastAsia="Times New Roman" w:cs="Times New Roman"/>
          <w:szCs w:val="24"/>
        </w:rPr>
        <w:t xml:space="preserve">Requires </w:t>
      </w:r>
      <w:r w:rsidRPr="000453BF">
        <w:rPr>
          <w:rFonts w:eastAsia="Times New Roman" w:cs="Times New Roman"/>
          <w:szCs w:val="24"/>
        </w:rPr>
        <w:t xml:space="preserve">the </w:t>
      </w:r>
      <w:r>
        <w:rPr>
          <w:rFonts w:eastAsia="Times New Roman" w:cs="Times New Roman"/>
          <w:szCs w:val="24"/>
        </w:rPr>
        <w:t>Texas C</w:t>
      </w:r>
      <w:r w:rsidRPr="000453BF">
        <w:rPr>
          <w:rFonts w:eastAsia="Times New Roman" w:cs="Times New Roman"/>
          <w:szCs w:val="24"/>
        </w:rPr>
        <w:t xml:space="preserve">ommission </w:t>
      </w:r>
      <w:r>
        <w:rPr>
          <w:rFonts w:eastAsia="Times New Roman" w:cs="Times New Roman"/>
          <w:szCs w:val="24"/>
        </w:rPr>
        <w:t xml:space="preserve">on Environmental Quality (TCEQ), </w:t>
      </w:r>
      <w:r w:rsidRPr="000453BF">
        <w:rPr>
          <w:rFonts w:eastAsia="Times New Roman" w:cs="Times New Roman"/>
          <w:szCs w:val="24"/>
        </w:rPr>
        <w:t>as a condition of authorizing the use of a Class V injection well for an aquifer storage and recovery project,</w:t>
      </w:r>
      <w:r>
        <w:rPr>
          <w:rFonts w:eastAsia="Times New Roman" w:cs="Times New Roman"/>
          <w:szCs w:val="24"/>
        </w:rPr>
        <w:t xml:space="preserve"> to require that certain criteria be met.</w:t>
      </w:r>
    </w:p>
    <w:p w:rsidR="00A82F9C" w:rsidRDefault="00A82F9C" w:rsidP="00A82F9C">
      <w:pPr>
        <w:spacing w:after="0" w:line="240" w:lineRule="auto"/>
        <w:ind w:left="1440"/>
        <w:jc w:val="both"/>
        <w:rPr>
          <w:rFonts w:eastAsia="Times New Roman" w:cs="Times New Roman"/>
          <w:szCs w:val="24"/>
        </w:rPr>
      </w:pPr>
    </w:p>
    <w:p w:rsidR="00A82F9C" w:rsidRPr="000453BF" w:rsidRDefault="00A82F9C" w:rsidP="00A82F9C">
      <w:pPr>
        <w:spacing w:after="0" w:line="240" w:lineRule="auto"/>
        <w:ind w:left="1440"/>
        <w:jc w:val="both"/>
        <w:rPr>
          <w:rFonts w:eastAsia="Times New Roman" w:cs="Times New Roman"/>
          <w:szCs w:val="24"/>
        </w:rPr>
      </w:pPr>
      <w:r w:rsidRPr="000453BF">
        <w:rPr>
          <w:rFonts w:eastAsia="Times New Roman" w:cs="Times New Roman"/>
          <w:szCs w:val="24"/>
        </w:rPr>
        <w:t xml:space="preserve">(c) </w:t>
      </w:r>
      <w:r>
        <w:rPr>
          <w:rFonts w:eastAsia="Times New Roman" w:cs="Times New Roman"/>
          <w:szCs w:val="24"/>
        </w:rPr>
        <w:t xml:space="preserve">Requires </w:t>
      </w:r>
      <w:r w:rsidRPr="000453BF">
        <w:rPr>
          <w:rFonts w:eastAsia="Times New Roman" w:cs="Times New Roman"/>
          <w:szCs w:val="24"/>
        </w:rPr>
        <w:t>TCEQ</w:t>
      </w:r>
      <w:r>
        <w:rPr>
          <w:rFonts w:eastAsia="Times New Roman" w:cs="Times New Roman"/>
          <w:szCs w:val="24"/>
        </w:rPr>
        <w:t>, b</w:t>
      </w:r>
      <w:r w:rsidRPr="000453BF">
        <w:rPr>
          <w:rFonts w:eastAsia="Times New Roman" w:cs="Times New Roman"/>
          <w:szCs w:val="24"/>
        </w:rPr>
        <w:t xml:space="preserve">efore authorizing the use of a Class V injection well for an aquifer storage and recovery project, </w:t>
      </w:r>
      <w:r>
        <w:rPr>
          <w:rFonts w:eastAsia="Times New Roman" w:cs="Times New Roman"/>
          <w:szCs w:val="24"/>
        </w:rPr>
        <w:t>to</w:t>
      </w:r>
      <w:r w:rsidRPr="000453BF">
        <w:rPr>
          <w:rFonts w:eastAsia="Times New Roman" w:cs="Times New Roman"/>
          <w:szCs w:val="24"/>
        </w:rPr>
        <w:t xml:space="preserve"> hold a public meeting in the county in which the injection well is proposed to be located.</w:t>
      </w:r>
    </w:p>
    <w:p w:rsidR="00A82F9C" w:rsidRDefault="00A82F9C" w:rsidP="00A82F9C">
      <w:pPr>
        <w:spacing w:after="0" w:line="240" w:lineRule="auto"/>
        <w:ind w:left="1440"/>
        <w:jc w:val="both"/>
        <w:rPr>
          <w:rFonts w:eastAsia="Times New Roman" w:cs="Times New Roman"/>
          <w:szCs w:val="24"/>
        </w:rPr>
      </w:pPr>
    </w:p>
    <w:p w:rsidR="00A82F9C" w:rsidRPr="000453BF" w:rsidRDefault="00A82F9C" w:rsidP="00A82F9C">
      <w:pPr>
        <w:spacing w:after="0" w:line="240" w:lineRule="auto"/>
        <w:ind w:left="1440"/>
        <w:jc w:val="both"/>
        <w:rPr>
          <w:rFonts w:eastAsia="Times New Roman" w:cs="Times New Roman"/>
          <w:szCs w:val="24"/>
        </w:rPr>
      </w:pPr>
      <w:r w:rsidRPr="000453BF">
        <w:rPr>
          <w:rFonts w:eastAsia="Times New Roman" w:cs="Times New Roman"/>
          <w:szCs w:val="24"/>
        </w:rPr>
        <w:t xml:space="preserve">(d) </w:t>
      </w:r>
      <w:r>
        <w:rPr>
          <w:rFonts w:eastAsia="Times New Roman" w:cs="Times New Roman"/>
          <w:szCs w:val="24"/>
        </w:rPr>
        <w:t xml:space="preserve">Prohibits </w:t>
      </w:r>
      <w:r w:rsidRPr="000453BF">
        <w:rPr>
          <w:rFonts w:eastAsia="Times New Roman" w:cs="Times New Roman"/>
          <w:szCs w:val="24"/>
        </w:rPr>
        <w:t xml:space="preserve">TCEQ </w:t>
      </w:r>
      <w:r>
        <w:rPr>
          <w:rFonts w:eastAsia="Times New Roman" w:cs="Times New Roman"/>
          <w:szCs w:val="24"/>
        </w:rPr>
        <w:t xml:space="preserve">from </w:t>
      </w:r>
      <w:r w:rsidRPr="000453BF">
        <w:rPr>
          <w:rFonts w:eastAsia="Times New Roman" w:cs="Times New Roman"/>
          <w:szCs w:val="24"/>
        </w:rPr>
        <w:t>authoriz</w:t>
      </w:r>
      <w:r>
        <w:rPr>
          <w:rFonts w:eastAsia="Times New Roman" w:cs="Times New Roman"/>
          <w:szCs w:val="24"/>
        </w:rPr>
        <w:t>ing</w:t>
      </w:r>
      <w:r w:rsidRPr="000453BF">
        <w:rPr>
          <w:rFonts w:eastAsia="Times New Roman" w:cs="Times New Roman"/>
          <w:szCs w:val="24"/>
        </w:rPr>
        <w:t xml:space="preserve"> the use of a Class V injection well for an aquifer storage and recovery project if the authorization does not include the terms provided by Subsection (b).</w:t>
      </w:r>
    </w:p>
    <w:p w:rsidR="00A82F9C" w:rsidRDefault="00A82F9C" w:rsidP="00A82F9C">
      <w:pPr>
        <w:spacing w:after="0" w:line="240" w:lineRule="auto"/>
        <w:jc w:val="both"/>
        <w:rPr>
          <w:rFonts w:eastAsia="Times New Roman" w:cs="Times New Roman"/>
          <w:szCs w:val="24"/>
        </w:rPr>
      </w:pPr>
    </w:p>
    <w:p w:rsidR="00A82F9C" w:rsidRPr="00C8671F" w:rsidRDefault="00A82F9C" w:rsidP="00A82F9C">
      <w:pPr>
        <w:spacing w:after="0" w:line="240" w:lineRule="auto"/>
        <w:jc w:val="both"/>
        <w:rPr>
          <w:rFonts w:eastAsia="Times New Roman" w:cs="Times New Roman"/>
          <w:szCs w:val="24"/>
        </w:rPr>
      </w:pPr>
      <w:r w:rsidRPr="000453BF">
        <w:rPr>
          <w:rFonts w:eastAsia="Times New Roman" w:cs="Times New Roman"/>
          <w:szCs w:val="24"/>
        </w:rPr>
        <w:t xml:space="preserve">SECTION 2. </w:t>
      </w:r>
      <w:r>
        <w:rPr>
          <w:rFonts w:eastAsia="Times New Roman" w:cs="Times New Roman"/>
          <w:szCs w:val="24"/>
        </w:rPr>
        <w:t>E</w:t>
      </w:r>
      <w:r w:rsidRPr="000453BF">
        <w:rPr>
          <w:rFonts w:eastAsia="Times New Roman" w:cs="Times New Roman"/>
          <w:szCs w:val="24"/>
        </w:rPr>
        <w:t>ffect</w:t>
      </w:r>
      <w:r>
        <w:rPr>
          <w:rFonts w:eastAsia="Times New Roman" w:cs="Times New Roman"/>
          <w:szCs w:val="24"/>
        </w:rPr>
        <w:t>ive date: upon passage or</w:t>
      </w:r>
      <w:r w:rsidRPr="000453BF">
        <w:rPr>
          <w:rFonts w:eastAsia="Times New Roman" w:cs="Times New Roman"/>
          <w:szCs w:val="24"/>
        </w:rPr>
        <w:t xml:space="preserve"> September 1, 2025.</w:t>
      </w:r>
    </w:p>
    <w:sectPr w:rsidR="00A82F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98F" w:rsidRDefault="0012598F" w:rsidP="000F1DF9">
      <w:pPr>
        <w:spacing w:after="0" w:line="240" w:lineRule="auto"/>
      </w:pPr>
      <w:r>
        <w:separator/>
      </w:r>
    </w:p>
  </w:endnote>
  <w:endnote w:type="continuationSeparator" w:id="0">
    <w:p w:rsidR="0012598F" w:rsidRDefault="001259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59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2F9C">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2F9C">
                <w:rPr>
                  <w:sz w:val="20"/>
                  <w:szCs w:val="20"/>
                </w:rPr>
                <w:t>H.B. 1523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2F9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59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98F" w:rsidRDefault="0012598F" w:rsidP="000F1DF9">
      <w:pPr>
        <w:spacing w:after="0" w:line="240" w:lineRule="auto"/>
      </w:pPr>
      <w:r>
        <w:separator/>
      </w:r>
    </w:p>
  </w:footnote>
  <w:footnote w:type="continuationSeparator" w:id="0">
    <w:p w:rsidR="0012598F" w:rsidRDefault="001259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598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2F9C"/>
    <w:rsid w:val="00AE3F44"/>
    <w:rsid w:val="00B43543"/>
    <w:rsid w:val="00B53F07"/>
    <w:rsid w:val="00B97023"/>
    <w:rsid w:val="00BC7495"/>
    <w:rsid w:val="00BD0CEE"/>
    <w:rsid w:val="00BE4852"/>
    <w:rsid w:val="00BF29BC"/>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B4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D47D3"/>
  <w15:docId w15:val="{47506C91-1C6E-424E-A02B-B2865194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2F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44D25114A8407493468F868DC1A8F4"/>
        <w:category>
          <w:name w:val="General"/>
          <w:gallery w:val="placeholder"/>
        </w:category>
        <w:types>
          <w:type w:val="bbPlcHdr"/>
        </w:types>
        <w:behaviors>
          <w:behavior w:val="content"/>
        </w:behaviors>
        <w:guid w:val="{1B3E4541-01DF-446B-8C78-3C2041FF5317}"/>
      </w:docPartPr>
      <w:docPartBody>
        <w:p w:rsidR="006570C1" w:rsidRDefault="006570C1"/>
      </w:docPartBody>
    </w:docPart>
    <w:docPart>
      <w:docPartPr>
        <w:name w:val="601C6BD8FD3C41338855826BDC179E7C"/>
        <w:category>
          <w:name w:val="General"/>
          <w:gallery w:val="placeholder"/>
        </w:category>
        <w:types>
          <w:type w:val="bbPlcHdr"/>
        </w:types>
        <w:behaviors>
          <w:behavior w:val="content"/>
        </w:behaviors>
        <w:guid w:val="{3137978B-D389-4947-8053-A4120F1103FB}"/>
      </w:docPartPr>
      <w:docPartBody>
        <w:p w:rsidR="006570C1" w:rsidRDefault="006570C1"/>
      </w:docPartBody>
    </w:docPart>
    <w:docPart>
      <w:docPartPr>
        <w:name w:val="4A0D8C306966416B9D705A2D465CB16F"/>
        <w:category>
          <w:name w:val="General"/>
          <w:gallery w:val="placeholder"/>
        </w:category>
        <w:types>
          <w:type w:val="bbPlcHdr"/>
        </w:types>
        <w:behaviors>
          <w:behavior w:val="content"/>
        </w:behaviors>
        <w:guid w:val="{5F3DED8E-87A3-4835-968A-701BC2E9BB4E}"/>
      </w:docPartPr>
      <w:docPartBody>
        <w:p w:rsidR="006570C1" w:rsidRDefault="006570C1"/>
      </w:docPartBody>
    </w:docPart>
    <w:docPart>
      <w:docPartPr>
        <w:name w:val="9DF2D83E57624442A95B5290988CB023"/>
        <w:category>
          <w:name w:val="General"/>
          <w:gallery w:val="placeholder"/>
        </w:category>
        <w:types>
          <w:type w:val="bbPlcHdr"/>
        </w:types>
        <w:behaviors>
          <w:behavior w:val="content"/>
        </w:behaviors>
        <w:guid w:val="{86FE4788-8A95-4B78-993E-C29894D113B5}"/>
      </w:docPartPr>
      <w:docPartBody>
        <w:p w:rsidR="006570C1" w:rsidRDefault="006570C1"/>
      </w:docPartBody>
    </w:docPart>
    <w:docPart>
      <w:docPartPr>
        <w:name w:val="526E79D671BE47F1910ED3A961656367"/>
        <w:category>
          <w:name w:val="General"/>
          <w:gallery w:val="placeholder"/>
        </w:category>
        <w:types>
          <w:type w:val="bbPlcHdr"/>
        </w:types>
        <w:behaviors>
          <w:behavior w:val="content"/>
        </w:behaviors>
        <w:guid w:val="{1CD3BBF1-B1ED-414F-ABA7-E6A12ED0C2A4}"/>
      </w:docPartPr>
      <w:docPartBody>
        <w:p w:rsidR="006570C1" w:rsidRDefault="006570C1"/>
      </w:docPartBody>
    </w:docPart>
    <w:docPart>
      <w:docPartPr>
        <w:name w:val="CF0ED1B9AB8C42FB869A0068333ACA34"/>
        <w:category>
          <w:name w:val="General"/>
          <w:gallery w:val="placeholder"/>
        </w:category>
        <w:types>
          <w:type w:val="bbPlcHdr"/>
        </w:types>
        <w:behaviors>
          <w:behavior w:val="content"/>
        </w:behaviors>
        <w:guid w:val="{D100083C-94C6-4988-9603-43444411D608}"/>
      </w:docPartPr>
      <w:docPartBody>
        <w:p w:rsidR="006570C1" w:rsidRDefault="006570C1"/>
      </w:docPartBody>
    </w:docPart>
    <w:docPart>
      <w:docPartPr>
        <w:name w:val="CF236B2FC0814CD3A5F52774AB2E51A2"/>
        <w:category>
          <w:name w:val="General"/>
          <w:gallery w:val="placeholder"/>
        </w:category>
        <w:types>
          <w:type w:val="bbPlcHdr"/>
        </w:types>
        <w:behaviors>
          <w:behavior w:val="content"/>
        </w:behaviors>
        <w:guid w:val="{4A33E067-524A-4FA7-B438-3E4EDAF319BB}"/>
      </w:docPartPr>
      <w:docPartBody>
        <w:p w:rsidR="006570C1" w:rsidRDefault="006570C1"/>
      </w:docPartBody>
    </w:docPart>
    <w:docPart>
      <w:docPartPr>
        <w:name w:val="010FF85274CB465E89C5DB93C43973AC"/>
        <w:category>
          <w:name w:val="General"/>
          <w:gallery w:val="placeholder"/>
        </w:category>
        <w:types>
          <w:type w:val="bbPlcHdr"/>
        </w:types>
        <w:behaviors>
          <w:behavior w:val="content"/>
        </w:behaviors>
        <w:guid w:val="{14EBAE2F-915A-4F5F-B7DA-2FB2D1D0966A}"/>
      </w:docPartPr>
      <w:docPartBody>
        <w:p w:rsidR="006570C1" w:rsidRDefault="006570C1"/>
      </w:docPartBody>
    </w:docPart>
    <w:docPart>
      <w:docPartPr>
        <w:name w:val="704C2A0A707C4D9DA5FA770D3910C67F"/>
        <w:category>
          <w:name w:val="General"/>
          <w:gallery w:val="placeholder"/>
        </w:category>
        <w:types>
          <w:type w:val="bbPlcHdr"/>
        </w:types>
        <w:behaviors>
          <w:behavior w:val="content"/>
        </w:behaviors>
        <w:guid w:val="{ED8C822F-C60A-4E11-AD14-84CF351653DC}"/>
      </w:docPartPr>
      <w:docPartBody>
        <w:p w:rsidR="006570C1" w:rsidRDefault="006570C1"/>
      </w:docPartBody>
    </w:docPart>
    <w:docPart>
      <w:docPartPr>
        <w:name w:val="36DA09A055174C2C8F3FE73A32C0D52C"/>
        <w:category>
          <w:name w:val="General"/>
          <w:gallery w:val="placeholder"/>
        </w:category>
        <w:types>
          <w:type w:val="bbPlcHdr"/>
        </w:types>
        <w:behaviors>
          <w:behavior w:val="content"/>
        </w:behaviors>
        <w:guid w:val="{F287836D-D1ED-4297-A200-41F38C7FA415}"/>
      </w:docPartPr>
      <w:docPartBody>
        <w:p w:rsidR="006570C1" w:rsidRDefault="00E42D84" w:rsidP="00E42D84">
          <w:pPr>
            <w:pStyle w:val="36DA09A055174C2C8F3FE73A32C0D52C"/>
          </w:pPr>
          <w:r w:rsidRPr="00A30DD1">
            <w:rPr>
              <w:rStyle w:val="PlaceholderText"/>
            </w:rPr>
            <w:t>Click here to enter a date.</w:t>
          </w:r>
        </w:p>
      </w:docPartBody>
    </w:docPart>
    <w:docPart>
      <w:docPartPr>
        <w:name w:val="0EA7F3B75C934B9BB189BA22A46B5124"/>
        <w:category>
          <w:name w:val="General"/>
          <w:gallery w:val="placeholder"/>
        </w:category>
        <w:types>
          <w:type w:val="bbPlcHdr"/>
        </w:types>
        <w:behaviors>
          <w:behavior w:val="content"/>
        </w:behaviors>
        <w:guid w:val="{EA82BA5A-14F0-4D63-A687-2A86F58C8399}"/>
      </w:docPartPr>
      <w:docPartBody>
        <w:p w:rsidR="006570C1" w:rsidRDefault="006570C1"/>
      </w:docPartBody>
    </w:docPart>
    <w:docPart>
      <w:docPartPr>
        <w:name w:val="0CF66B7570394C598658ECC06B60BA06"/>
        <w:category>
          <w:name w:val="General"/>
          <w:gallery w:val="placeholder"/>
        </w:category>
        <w:types>
          <w:type w:val="bbPlcHdr"/>
        </w:types>
        <w:behaviors>
          <w:behavior w:val="content"/>
        </w:behaviors>
        <w:guid w:val="{A1C490E7-09CA-4E4E-8D46-BF89B5AF6782}"/>
      </w:docPartPr>
      <w:docPartBody>
        <w:p w:rsidR="006570C1" w:rsidRDefault="006570C1"/>
      </w:docPartBody>
    </w:docPart>
    <w:docPart>
      <w:docPartPr>
        <w:name w:val="76F028A6FBD84F459D4D93CA11E0FD22"/>
        <w:category>
          <w:name w:val="General"/>
          <w:gallery w:val="placeholder"/>
        </w:category>
        <w:types>
          <w:type w:val="bbPlcHdr"/>
        </w:types>
        <w:behaviors>
          <w:behavior w:val="content"/>
        </w:behaviors>
        <w:guid w:val="{7A39A30E-BC2D-42B4-BAA0-5A6810864100}"/>
      </w:docPartPr>
      <w:docPartBody>
        <w:p w:rsidR="006570C1" w:rsidRDefault="00E42D84" w:rsidP="00E42D84">
          <w:pPr>
            <w:pStyle w:val="76F028A6FBD84F459D4D93CA11E0FD22"/>
          </w:pPr>
          <w:r>
            <w:rPr>
              <w:rFonts w:eastAsia="Times New Roman" w:cs="Times New Roman"/>
              <w:bCs/>
            </w:rPr>
            <w:t xml:space="preserve"> </w:t>
          </w:r>
        </w:p>
      </w:docPartBody>
    </w:docPart>
    <w:docPart>
      <w:docPartPr>
        <w:name w:val="A07DD6E300B44ACB94093CE71D2699DA"/>
        <w:category>
          <w:name w:val="General"/>
          <w:gallery w:val="placeholder"/>
        </w:category>
        <w:types>
          <w:type w:val="bbPlcHdr"/>
        </w:types>
        <w:behaviors>
          <w:behavior w:val="content"/>
        </w:behaviors>
        <w:guid w:val="{46912114-6FC9-44A8-80C9-9269BEF738D9}"/>
      </w:docPartPr>
      <w:docPartBody>
        <w:p w:rsidR="006570C1" w:rsidRDefault="006570C1"/>
      </w:docPartBody>
    </w:docPart>
    <w:docPart>
      <w:docPartPr>
        <w:name w:val="D961FA65438247FBAADBD35CF4BD91C1"/>
        <w:category>
          <w:name w:val="General"/>
          <w:gallery w:val="placeholder"/>
        </w:category>
        <w:types>
          <w:type w:val="bbPlcHdr"/>
        </w:types>
        <w:behaviors>
          <w:behavior w:val="content"/>
        </w:behaviors>
        <w:guid w:val="{B73188B3-C1E8-44CF-92C8-CCE863750CC7}"/>
      </w:docPartPr>
      <w:docPartBody>
        <w:p w:rsidR="006570C1" w:rsidRDefault="006570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70C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2D84"/>
    <w:rsid w:val="00E65C8A"/>
    <w:rsid w:val="00F85B4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D84"/>
    <w:rPr>
      <w:color w:val="808080"/>
    </w:rPr>
  </w:style>
  <w:style w:type="paragraph" w:customStyle="1" w:styleId="36DA09A055174C2C8F3FE73A32C0D52C">
    <w:name w:val="36DA09A055174C2C8F3FE73A32C0D52C"/>
    <w:rsid w:val="00E42D84"/>
    <w:pPr>
      <w:spacing w:after="160" w:line="278" w:lineRule="auto"/>
    </w:pPr>
    <w:rPr>
      <w:kern w:val="2"/>
      <w:sz w:val="24"/>
      <w:szCs w:val="24"/>
      <w14:ligatures w14:val="standardContextual"/>
    </w:rPr>
  </w:style>
  <w:style w:type="paragraph" w:customStyle="1" w:styleId="76F028A6FBD84F459D4D93CA11E0FD22">
    <w:name w:val="76F028A6FBD84F459D4D93CA11E0FD22"/>
    <w:rsid w:val="00E42D8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524</Words>
  <Characters>2991</Characters>
  <Application>Microsoft Office Word</Application>
  <DocSecurity>0</DocSecurity>
  <Lines>24</Lines>
  <Paragraphs>7</Paragraphs>
  <ScaleCrop>false</ScaleCrop>
  <Company>Texas Legislative Council</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2025-05-22T20:14:00Z</cp:lastPrinted>
  <dcterms:created xsi:type="dcterms:W3CDTF">2015-05-29T14:24:00Z</dcterms:created>
  <dcterms:modified xsi:type="dcterms:W3CDTF">2025-05-22T20:15:00Z</dcterms:modified>
</cp:coreProperties>
</file>

<file path=docProps/custom.xml><?xml version="1.0" encoding="utf-8"?>
<op:Properties xmlns:vt="http://schemas.openxmlformats.org/officeDocument/2006/docPropsVTypes" xmlns:op="http://schemas.openxmlformats.org/officeDocument/2006/custom-properties"/>
</file>