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556B1" w14:paraId="75D6CE82" w14:textId="77777777" w:rsidTr="00345119">
        <w:tc>
          <w:tcPr>
            <w:tcW w:w="9576" w:type="dxa"/>
            <w:noWrap/>
          </w:tcPr>
          <w:p w14:paraId="0AABA49D" w14:textId="77777777" w:rsidR="008423E4" w:rsidRPr="0022177D" w:rsidRDefault="00EA6DC8" w:rsidP="00A95689">
            <w:pPr>
              <w:pStyle w:val="Heading1"/>
            </w:pPr>
            <w:r w:rsidRPr="00631897">
              <w:t>BILL ANALYSIS</w:t>
            </w:r>
          </w:p>
        </w:tc>
      </w:tr>
    </w:tbl>
    <w:p w14:paraId="4CBD4943" w14:textId="77777777" w:rsidR="008423E4" w:rsidRPr="0022177D" w:rsidRDefault="008423E4" w:rsidP="00A95689">
      <w:pPr>
        <w:jc w:val="center"/>
      </w:pPr>
    </w:p>
    <w:p w14:paraId="14B068E2" w14:textId="77777777" w:rsidR="008423E4" w:rsidRPr="00B31F0E" w:rsidRDefault="008423E4" w:rsidP="00A95689"/>
    <w:p w14:paraId="4EB45BE6" w14:textId="77777777" w:rsidR="008423E4" w:rsidRPr="00742794" w:rsidRDefault="008423E4" w:rsidP="00A95689">
      <w:pPr>
        <w:tabs>
          <w:tab w:val="right" w:pos="9360"/>
        </w:tabs>
      </w:pPr>
    </w:p>
    <w:tbl>
      <w:tblPr>
        <w:tblW w:w="0" w:type="auto"/>
        <w:tblLayout w:type="fixed"/>
        <w:tblLook w:val="01E0" w:firstRow="1" w:lastRow="1" w:firstColumn="1" w:lastColumn="1" w:noHBand="0" w:noVBand="0"/>
      </w:tblPr>
      <w:tblGrid>
        <w:gridCol w:w="9576"/>
      </w:tblGrid>
      <w:tr w:rsidR="00F556B1" w14:paraId="5B83F8B0" w14:textId="77777777" w:rsidTr="00345119">
        <w:tc>
          <w:tcPr>
            <w:tcW w:w="9576" w:type="dxa"/>
          </w:tcPr>
          <w:p w14:paraId="7836706D" w14:textId="4A4B1545" w:rsidR="008423E4" w:rsidRPr="00861995" w:rsidRDefault="00EA6DC8" w:rsidP="00A95689">
            <w:pPr>
              <w:jc w:val="right"/>
            </w:pPr>
            <w:r>
              <w:t>C.S.H.B. 1535</w:t>
            </w:r>
          </w:p>
        </w:tc>
      </w:tr>
      <w:tr w:rsidR="00F556B1" w14:paraId="1B9610F8" w14:textId="77777777" w:rsidTr="00345119">
        <w:tc>
          <w:tcPr>
            <w:tcW w:w="9576" w:type="dxa"/>
          </w:tcPr>
          <w:p w14:paraId="70E851C6" w14:textId="15102AEC" w:rsidR="008423E4" w:rsidRPr="00861995" w:rsidRDefault="00EA6DC8" w:rsidP="00A95689">
            <w:pPr>
              <w:jc w:val="right"/>
            </w:pPr>
            <w:r>
              <w:t xml:space="preserve">By: </w:t>
            </w:r>
            <w:r w:rsidR="00F658AB">
              <w:t>Kitzman</w:t>
            </w:r>
          </w:p>
        </w:tc>
      </w:tr>
      <w:tr w:rsidR="00F556B1" w14:paraId="45A50C3A" w14:textId="77777777" w:rsidTr="00345119">
        <w:tc>
          <w:tcPr>
            <w:tcW w:w="9576" w:type="dxa"/>
          </w:tcPr>
          <w:p w14:paraId="6715AD45" w14:textId="369D4A5F" w:rsidR="008423E4" w:rsidRPr="00861995" w:rsidRDefault="00EA6DC8" w:rsidP="00A95689">
            <w:pPr>
              <w:jc w:val="right"/>
            </w:pPr>
            <w:r>
              <w:t>Natural Resources</w:t>
            </w:r>
          </w:p>
        </w:tc>
      </w:tr>
      <w:tr w:rsidR="00F556B1" w14:paraId="23586EA5" w14:textId="77777777" w:rsidTr="00345119">
        <w:tc>
          <w:tcPr>
            <w:tcW w:w="9576" w:type="dxa"/>
          </w:tcPr>
          <w:p w14:paraId="67D2F6F1" w14:textId="572C6026" w:rsidR="008423E4" w:rsidRDefault="00EA6DC8" w:rsidP="00A95689">
            <w:pPr>
              <w:jc w:val="right"/>
            </w:pPr>
            <w:r>
              <w:t>Committee Report (Substituted)</w:t>
            </w:r>
          </w:p>
        </w:tc>
      </w:tr>
    </w:tbl>
    <w:p w14:paraId="1299636C" w14:textId="77777777" w:rsidR="008423E4" w:rsidRDefault="008423E4" w:rsidP="00A95689">
      <w:pPr>
        <w:tabs>
          <w:tab w:val="right" w:pos="9360"/>
        </w:tabs>
      </w:pPr>
    </w:p>
    <w:p w14:paraId="2187D18C" w14:textId="77777777" w:rsidR="008423E4" w:rsidRDefault="008423E4" w:rsidP="00A95689"/>
    <w:p w14:paraId="727E9AE2" w14:textId="77777777" w:rsidR="008423E4" w:rsidRDefault="008423E4" w:rsidP="00A95689"/>
    <w:tbl>
      <w:tblPr>
        <w:tblW w:w="0" w:type="auto"/>
        <w:tblCellMar>
          <w:left w:w="115" w:type="dxa"/>
          <w:right w:w="115" w:type="dxa"/>
        </w:tblCellMar>
        <w:tblLook w:val="01E0" w:firstRow="1" w:lastRow="1" w:firstColumn="1" w:lastColumn="1" w:noHBand="0" w:noVBand="0"/>
      </w:tblPr>
      <w:tblGrid>
        <w:gridCol w:w="9360"/>
      </w:tblGrid>
      <w:tr w:rsidR="00F556B1" w14:paraId="7CF9C438" w14:textId="77777777" w:rsidTr="00A95689">
        <w:tc>
          <w:tcPr>
            <w:tcW w:w="9360" w:type="dxa"/>
            <w:shd w:val="clear" w:color="auto" w:fill="auto"/>
          </w:tcPr>
          <w:p w14:paraId="7E08C4B0" w14:textId="77777777" w:rsidR="008423E4" w:rsidRPr="00A8133F" w:rsidRDefault="00EA6DC8" w:rsidP="00A95689">
            <w:pPr>
              <w:rPr>
                <w:b/>
              </w:rPr>
            </w:pPr>
            <w:r w:rsidRPr="009C1E9A">
              <w:rPr>
                <w:b/>
                <w:u w:val="single"/>
              </w:rPr>
              <w:t>BACKGROUND AND</w:t>
            </w:r>
            <w:r w:rsidRPr="00B324A3">
              <w:rPr>
                <w:b/>
                <w:u w:val="single"/>
              </w:rPr>
              <w:t xml:space="preserve"> PURPOSE</w:t>
            </w:r>
            <w:r w:rsidRPr="00B324A3">
              <w:rPr>
                <w:b/>
              </w:rPr>
              <w:t xml:space="preserve"> </w:t>
            </w:r>
          </w:p>
          <w:p w14:paraId="316E860E" w14:textId="77777777" w:rsidR="008423E4" w:rsidRDefault="008423E4" w:rsidP="00A95689"/>
          <w:p w14:paraId="78199323" w14:textId="7BE1F878" w:rsidR="008423E4" w:rsidRDefault="00EA6DC8" w:rsidP="00A95689">
            <w:pPr>
              <w:pStyle w:val="Header"/>
              <w:tabs>
                <w:tab w:val="clear" w:pos="4320"/>
                <w:tab w:val="clear" w:pos="8640"/>
              </w:tabs>
              <w:jc w:val="both"/>
            </w:pPr>
            <w:r w:rsidRPr="00E46508">
              <w:t xml:space="preserve">Created in 1955, the Trinity River Authority of Texas (TRA) owns and operates five wholesale regional wastewater systems, four wholesale regional drinking water treatment systems, and the dam that forms Lake Livingston. TRA also provides raw water to customers that are primarily municipalities, monitors water quality in the Trinity River basin, and participates in regional water and flood planning. Overall, the Sunset </w:t>
            </w:r>
            <w:r>
              <w:t xml:space="preserve">Advisory </w:t>
            </w:r>
            <w:r w:rsidRPr="00E46508">
              <w:t>Commission found TRA</w:t>
            </w:r>
            <w:r>
              <w:t xml:space="preserve">, which is </w:t>
            </w:r>
            <w:r w:rsidRPr="00E46508">
              <w:t>not subject to abolishment under the Texas Sunset Act</w:t>
            </w:r>
            <w:r>
              <w:t xml:space="preserve">, </w:t>
            </w:r>
            <w:r w:rsidRPr="00E46508">
              <w:t>to be a generally well-run organization but also identified good governance standards and best practices that would strengthen the authority</w:t>
            </w:r>
            <w:r w:rsidR="00082538">
              <w:t>'</w:t>
            </w:r>
            <w:r w:rsidRPr="00E46508">
              <w:t xml:space="preserve">s operations. </w:t>
            </w:r>
            <w:r>
              <w:t>C.S.</w:t>
            </w:r>
            <w:r w:rsidRPr="00E46508">
              <w:t>H.B. 15</w:t>
            </w:r>
            <w:r>
              <w:t>3</w:t>
            </w:r>
            <w:r w:rsidRPr="00E46508">
              <w:t xml:space="preserve">5 seeks to implement those </w:t>
            </w:r>
            <w:r>
              <w:t xml:space="preserve">standards and </w:t>
            </w:r>
            <w:r w:rsidRPr="00E46508">
              <w:t xml:space="preserve">practices for </w:t>
            </w:r>
            <w:r>
              <w:t>TRA</w:t>
            </w:r>
            <w:r w:rsidRPr="00E46508">
              <w:t xml:space="preserve"> and provide for its next sunset review in 203</w:t>
            </w:r>
            <w:r>
              <w:t>7</w:t>
            </w:r>
            <w:r w:rsidRPr="00E46508">
              <w:t>.</w:t>
            </w:r>
          </w:p>
          <w:p w14:paraId="082E8D92" w14:textId="77777777" w:rsidR="008423E4" w:rsidRPr="00E26B13" w:rsidRDefault="008423E4" w:rsidP="00A95689">
            <w:pPr>
              <w:rPr>
                <w:b/>
              </w:rPr>
            </w:pPr>
          </w:p>
        </w:tc>
      </w:tr>
      <w:tr w:rsidR="00F556B1" w14:paraId="2C546037" w14:textId="77777777" w:rsidTr="00A95689">
        <w:tc>
          <w:tcPr>
            <w:tcW w:w="9360" w:type="dxa"/>
          </w:tcPr>
          <w:p w14:paraId="14E9A2AA" w14:textId="77777777" w:rsidR="0017725B" w:rsidRDefault="00EA6DC8" w:rsidP="00A95689">
            <w:pPr>
              <w:rPr>
                <w:b/>
                <w:u w:val="single"/>
              </w:rPr>
            </w:pPr>
            <w:r>
              <w:rPr>
                <w:b/>
                <w:u w:val="single"/>
              </w:rPr>
              <w:t>CRIMINAL JUSTICE IMPACT</w:t>
            </w:r>
          </w:p>
          <w:p w14:paraId="62121338" w14:textId="77777777" w:rsidR="0017725B" w:rsidRDefault="0017725B" w:rsidP="00A95689">
            <w:pPr>
              <w:rPr>
                <w:b/>
                <w:u w:val="single"/>
              </w:rPr>
            </w:pPr>
          </w:p>
          <w:p w14:paraId="2223CEE9" w14:textId="52C58641" w:rsidR="002E303F" w:rsidRPr="002E303F" w:rsidRDefault="00EA6DC8" w:rsidP="00A9568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319B57E" w14:textId="77777777" w:rsidR="0017725B" w:rsidRPr="0017725B" w:rsidRDefault="0017725B" w:rsidP="00A95689">
            <w:pPr>
              <w:rPr>
                <w:b/>
                <w:u w:val="single"/>
              </w:rPr>
            </w:pPr>
          </w:p>
        </w:tc>
      </w:tr>
      <w:tr w:rsidR="00F556B1" w14:paraId="536790CF" w14:textId="77777777" w:rsidTr="00A95689">
        <w:tc>
          <w:tcPr>
            <w:tcW w:w="9360" w:type="dxa"/>
          </w:tcPr>
          <w:p w14:paraId="3BFBF5B9" w14:textId="77777777" w:rsidR="008423E4" w:rsidRPr="00A8133F" w:rsidRDefault="00EA6DC8" w:rsidP="00A95689">
            <w:pPr>
              <w:rPr>
                <w:b/>
              </w:rPr>
            </w:pPr>
            <w:r w:rsidRPr="009C1E9A">
              <w:rPr>
                <w:b/>
                <w:u w:val="single"/>
              </w:rPr>
              <w:t>RULEMAKING AUTHORITY</w:t>
            </w:r>
            <w:r>
              <w:rPr>
                <w:b/>
              </w:rPr>
              <w:t xml:space="preserve"> </w:t>
            </w:r>
          </w:p>
          <w:p w14:paraId="4C0E8895" w14:textId="77777777" w:rsidR="008423E4" w:rsidRDefault="008423E4" w:rsidP="00A95689"/>
          <w:p w14:paraId="69572239" w14:textId="4EC8C464" w:rsidR="00866941" w:rsidRDefault="00EA6DC8" w:rsidP="00A95689">
            <w:pPr>
              <w:pStyle w:val="Header"/>
              <w:tabs>
                <w:tab w:val="clear" w:pos="4320"/>
                <w:tab w:val="clear" w:pos="8640"/>
              </w:tabs>
              <w:jc w:val="both"/>
            </w:pPr>
            <w:r>
              <w:t xml:space="preserve">It is the committee's opinion that this bill does not expressly grant any additional rulemaking authority to a state officer, department, agency, or </w:t>
            </w:r>
            <w:r>
              <w:t>institution.</w:t>
            </w:r>
          </w:p>
          <w:p w14:paraId="19725D07" w14:textId="77777777" w:rsidR="008423E4" w:rsidRPr="00E21FDC" w:rsidRDefault="008423E4" w:rsidP="00A95689">
            <w:pPr>
              <w:rPr>
                <w:b/>
              </w:rPr>
            </w:pPr>
          </w:p>
        </w:tc>
      </w:tr>
      <w:tr w:rsidR="00F556B1" w14:paraId="6CC6A8E7" w14:textId="77777777" w:rsidTr="00A95689">
        <w:tc>
          <w:tcPr>
            <w:tcW w:w="9360" w:type="dxa"/>
          </w:tcPr>
          <w:p w14:paraId="472B490A" w14:textId="77777777" w:rsidR="008423E4" w:rsidRPr="00A8133F" w:rsidRDefault="00EA6DC8" w:rsidP="00A95689">
            <w:pPr>
              <w:rPr>
                <w:b/>
              </w:rPr>
            </w:pPr>
            <w:r w:rsidRPr="009C1E9A">
              <w:rPr>
                <w:b/>
                <w:u w:val="single"/>
              </w:rPr>
              <w:t>ANALYSIS</w:t>
            </w:r>
            <w:r>
              <w:rPr>
                <w:b/>
              </w:rPr>
              <w:t xml:space="preserve"> </w:t>
            </w:r>
          </w:p>
          <w:p w14:paraId="629DD76D" w14:textId="77777777" w:rsidR="008423E4" w:rsidRDefault="008423E4" w:rsidP="00A95689"/>
          <w:p w14:paraId="5C5E65C9" w14:textId="20B56DFD" w:rsidR="009C36CD" w:rsidRDefault="00EA6DC8" w:rsidP="00A95689">
            <w:pPr>
              <w:pStyle w:val="Header"/>
              <w:tabs>
                <w:tab w:val="clear" w:pos="4320"/>
                <w:tab w:val="clear" w:pos="8640"/>
              </w:tabs>
              <w:jc w:val="both"/>
            </w:pPr>
            <w:r>
              <w:t>C.S.</w:t>
            </w:r>
            <w:r w:rsidR="00886EBF" w:rsidRPr="00886EBF">
              <w:t>H.B. 153</w:t>
            </w:r>
            <w:r w:rsidR="00886EBF">
              <w:t>5</w:t>
            </w:r>
            <w:r w:rsidR="00886EBF" w:rsidRPr="00886EBF">
              <w:t xml:space="preserve"> amends Chapter 518, Acts of the 54th Legislature, Regular Session, 1955, to set the next review of the Trinity River Authority of Texas</w:t>
            </w:r>
            <w:r w:rsidR="00886EBF">
              <w:t xml:space="preserve"> (TRA)</w:t>
            </w:r>
            <w:r w:rsidR="00886EBF" w:rsidRPr="00886EBF">
              <w:t xml:space="preserve"> under the Texas Sunset Act to be conducted during the 2036-2037 review cycle.</w:t>
            </w:r>
          </w:p>
          <w:p w14:paraId="52D62D1D" w14:textId="7F311CA9" w:rsidR="00886EBF" w:rsidRDefault="00886EBF" w:rsidP="00A95689">
            <w:pPr>
              <w:pStyle w:val="Header"/>
              <w:tabs>
                <w:tab w:val="clear" w:pos="4320"/>
                <w:tab w:val="clear" w:pos="8640"/>
              </w:tabs>
              <w:jc w:val="both"/>
            </w:pPr>
          </w:p>
          <w:p w14:paraId="01E13F77" w14:textId="071DAC2A" w:rsidR="00FB66EB" w:rsidRDefault="00EA6DC8" w:rsidP="00A95689">
            <w:pPr>
              <w:pStyle w:val="Header"/>
              <w:tabs>
                <w:tab w:val="clear" w:pos="4320"/>
                <w:tab w:val="clear" w:pos="8640"/>
              </w:tabs>
              <w:jc w:val="both"/>
            </w:pPr>
            <w:r>
              <w:t>C.S.</w:t>
            </w:r>
            <w:r w:rsidRPr="00FB66EB">
              <w:t>H.B. 153</w:t>
            </w:r>
            <w:r>
              <w:t>5</w:t>
            </w:r>
            <w:r w:rsidRPr="00FB66EB">
              <w:t xml:space="preserve"> revises provisions governing </w:t>
            </w:r>
            <w:r>
              <w:t xml:space="preserve">TRA </w:t>
            </w:r>
            <w:r w:rsidRPr="00FB66EB">
              <w:t>to implement across-the-board Sunset Advisory Commission policy recommendations relating to the following:</w:t>
            </w:r>
          </w:p>
          <w:p w14:paraId="77B6EF21" w14:textId="0E4E6993" w:rsidR="00FB66EB" w:rsidRDefault="00EA6DC8" w:rsidP="00A95689">
            <w:pPr>
              <w:pStyle w:val="Header"/>
              <w:numPr>
                <w:ilvl w:val="0"/>
                <w:numId w:val="1"/>
              </w:numPr>
              <w:tabs>
                <w:tab w:val="clear" w:pos="4320"/>
                <w:tab w:val="clear" w:pos="8640"/>
              </w:tabs>
              <w:jc w:val="both"/>
            </w:pPr>
            <w:r w:rsidRPr="00FB66EB">
              <w:t xml:space="preserve">gubernatorial designation of the presiding officer of </w:t>
            </w:r>
            <w:r>
              <w:t>TRA</w:t>
            </w:r>
            <w:r w:rsidRPr="00FB66EB">
              <w:t>'s board of directors;</w:t>
            </w:r>
          </w:p>
          <w:p w14:paraId="53E5BD2D" w14:textId="1C5C5A4F" w:rsidR="00D25D16" w:rsidRDefault="00EA6DC8" w:rsidP="00A95689">
            <w:pPr>
              <w:pStyle w:val="Header"/>
              <w:numPr>
                <w:ilvl w:val="0"/>
                <w:numId w:val="1"/>
              </w:numPr>
              <w:tabs>
                <w:tab w:val="clear" w:pos="4320"/>
                <w:tab w:val="clear" w:pos="8640"/>
              </w:tabs>
              <w:jc w:val="both"/>
            </w:pPr>
            <w:r w:rsidRPr="00D25D16">
              <w:t>specific grounds for removal of a board member;</w:t>
            </w:r>
          </w:p>
          <w:p w14:paraId="3CA11F0F" w14:textId="12405761" w:rsidR="00D25D16" w:rsidRDefault="00EA6DC8" w:rsidP="00A95689">
            <w:pPr>
              <w:pStyle w:val="Header"/>
              <w:numPr>
                <w:ilvl w:val="0"/>
                <w:numId w:val="1"/>
              </w:numPr>
              <w:tabs>
                <w:tab w:val="clear" w:pos="4320"/>
                <w:tab w:val="clear" w:pos="8640"/>
              </w:tabs>
              <w:jc w:val="both"/>
            </w:pPr>
            <w:r w:rsidRPr="00D25D16">
              <w:t>board member training;</w:t>
            </w:r>
          </w:p>
          <w:p w14:paraId="023FDCCA" w14:textId="25D936CD" w:rsidR="00D84A7D" w:rsidRDefault="00EA6DC8" w:rsidP="00A95689">
            <w:pPr>
              <w:pStyle w:val="Header"/>
              <w:numPr>
                <w:ilvl w:val="0"/>
                <w:numId w:val="1"/>
              </w:numPr>
              <w:tabs>
                <w:tab w:val="clear" w:pos="4320"/>
                <w:tab w:val="clear" w:pos="8640"/>
              </w:tabs>
              <w:jc w:val="both"/>
            </w:pPr>
            <w:r w:rsidRPr="00D84A7D">
              <w:t>maintenance of</w:t>
            </w:r>
            <w:r w:rsidR="0072217D">
              <w:t xml:space="preserve"> a</w:t>
            </w:r>
            <w:r w:rsidRPr="00D84A7D">
              <w:t xml:space="preserve"> complaint </w:t>
            </w:r>
            <w:r w:rsidR="0072217D">
              <w:t>system</w:t>
            </w:r>
            <w:r w:rsidRPr="00D84A7D">
              <w:t>;</w:t>
            </w:r>
          </w:p>
          <w:p w14:paraId="76EFD14F" w14:textId="0F2A6E71" w:rsidR="00D84A7D" w:rsidRDefault="00EA6DC8" w:rsidP="00A95689">
            <w:pPr>
              <w:pStyle w:val="Header"/>
              <w:numPr>
                <w:ilvl w:val="0"/>
                <w:numId w:val="1"/>
              </w:numPr>
              <w:tabs>
                <w:tab w:val="clear" w:pos="4320"/>
                <w:tab w:val="clear" w:pos="8640"/>
              </w:tabs>
              <w:jc w:val="both"/>
            </w:pPr>
            <w:r w:rsidRPr="00D84A7D">
              <w:t>public testimony before the board;</w:t>
            </w:r>
            <w:r>
              <w:t xml:space="preserve"> and</w:t>
            </w:r>
          </w:p>
          <w:p w14:paraId="539952BE" w14:textId="5B45FAB6" w:rsidR="00D84A7D" w:rsidRDefault="00EA6DC8" w:rsidP="00A95689">
            <w:pPr>
              <w:pStyle w:val="Header"/>
              <w:numPr>
                <w:ilvl w:val="0"/>
                <w:numId w:val="1"/>
              </w:numPr>
              <w:tabs>
                <w:tab w:val="clear" w:pos="4320"/>
                <w:tab w:val="clear" w:pos="8640"/>
              </w:tabs>
              <w:jc w:val="both"/>
            </w:pPr>
            <w:r w:rsidRPr="00D84A7D">
              <w:t>separation of the board's policy-making responsibilities and the staff's management responsibilities.</w:t>
            </w:r>
          </w:p>
          <w:p w14:paraId="6ADA7295" w14:textId="67E95AE7" w:rsidR="00D84A7D" w:rsidRDefault="00EA6DC8" w:rsidP="00A95689">
            <w:pPr>
              <w:pStyle w:val="Header"/>
              <w:tabs>
                <w:tab w:val="clear" w:pos="4320"/>
                <w:tab w:val="clear" w:pos="8640"/>
              </w:tabs>
              <w:jc w:val="both"/>
            </w:pPr>
            <w:r w:rsidRPr="00D84A7D">
              <w:t>The bill provides for the transition to the new training requirements for current board members.</w:t>
            </w:r>
          </w:p>
          <w:p w14:paraId="4024F7DC" w14:textId="77777777" w:rsidR="001B4527" w:rsidRDefault="001B4527" w:rsidP="00A95689">
            <w:pPr>
              <w:pStyle w:val="Header"/>
              <w:tabs>
                <w:tab w:val="clear" w:pos="4320"/>
                <w:tab w:val="clear" w:pos="8640"/>
              </w:tabs>
              <w:jc w:val="both"/>
            </w:pPr>
          </w:p>
          <w:p w14:paraId="0D5F4AC3" w14:textId="306B9CB0" w:rsidR="001B4527" w:rsidRDefault="00EA6DC8" w:rsidP="00A95689">
            <w:pPr>
              <w:pStyle w:val="Header"/>
              <w:tabs>
                <w:tab w:val="clear" w:pos="4320"/>
                <w:tab w:val="clear" w:pos="8640"/>
              </w:tabs>
              <w:jc w:val="both"/>
            </w:pPr>
            <w:r>
              <w:t xml:space="preserve">C.S.H.B. 1535 </w:t>
            </w:r>
            <w:r w:rsidR="00597124">
              <w:t xml:space="preserve">revises provisions to reflect the </w:t>
            </w:r>
            <w:r>
              <w:t>add</w:t>
            </w:r>
            <w:r w:rsidR="00597124">
              <w:t>ition of</w:t>
            </w:r>
            <w:r>
              <w:t xml:space="preserve"> a member to TRA's board of directors who is appointed from TRA's area-at-large in the same manner as the other members</w:t>
            </w:r>
            <w:r w:rsidR="005711DB">
              <w:t>,</w:t>
            </w:r>
            <w:r>
              <w:t xml:space="preserve"> decreases the term of a member from six years to four years</w:t>
            </w:r>
            <w:r w:rsidR="005711DB">
              <w:t xml:space="preserve">, and specifies that the staggered expiration of </w:t>
            </w:r>
            <w:r w:rsidR="007E1DB3">
              <w:t xml:space="preserve">members' </w:t>
            </w:r>
            <w:r w:rsidR="005711DB">
              <w:t xml:space="preserve">terms </w:t>
            </w:r>
            <w:r w:rsidR="00D1189D">
              <w:t>occurs</w:t>
            </w:r>
            <w:r w:rsidR="005711DB">
              <w:t xml:space="preserve"> in odd-numbered years</w:t>
            </w:r>
            <w:r>
              <w:t xml:space="preserve">. </w:t>
            </w:r>
            <w:r w:rsidR="00D1189D">
              <w:t xml:space="preserve">The bill </w:t>
            </w:r>
            <w:r w:rsidR="00D1189D" w:rsidRPr="00D1189D">
              <w:t>provides for the transition to</w:t>
            </w:r>
            <w:r w:rsidR="00D1189D">
              <w:t xml:space="preserve"> the</w:t>
            </w:r>
            <w:r w:rsidR="00D1189D" w:rsidRPr="00D1189D">
              <w:t xml:space="preserve"> </w:t>
            </w:r>
            <w:r w:rsidR="00D1189D">
              <w:t>decreased</w:t>
            </w:r>
            <w:r w:rsidR="00D1189D" w:rsidRPr="00D1189D">
              <w:t xml:space="preserve"> term length</w:t>
            </w:r>
            <w:r w:rsidR="00D1189D">
              <w:t>.</w:t>
            </w:r>
            <w:r w:rsidR="00EC0CDF">
              <w:t xml:space="preserve"> </w:t>
            </w:r>
            <w:r>
              <w:t xml:space="preserve">The bill replaces the authorization for the board to appoint a </w:t>
            </w:r>
            <w:r w:rsidRPr="00D25D16">
              <w:t>general manager</w:t>
            </w:r>
            <w:r>
              <w:t xml:space="preserve"> with a requirement for the board to do</w:t>
            </w:r>
            <w:r w:rsidR="00EA62DF">
              <w:t xml:space="preserve"> so</w:t>
            </w:r>
            <w:r>
              <w:t>.</w:t>
            </w:r>
          </w:p>
          <w:p w14:paraId="40591BE9" w14:textId="77777777" w:rsidR="001B4527" w:rsidRDefault="001B4527" w:rsidP="00A95689">
            <w:pPr>
              <w:pStyle w:val="Header"/>
              <w:tabs>
                <w:tab w:val="clear" w:pos="4320"/>
                <w:tab w:val="clear" w:pos="8640"/>
              </w:tabs>
              <w:jc w:val="both"/>
            </w:pPr>
          </w:p>
          <w:p w14:paraId="245E0723" w14:textId="1FC0A4C8" w:rsidR="00D84A7D" w:rsidRDefault="00EA6DC8" w:rsidP="00A95689">
            <w:pPr>
              <w:pStyle w:val="Header"/>
              <w:jc w:val="both"/>
            </w:pPr>
            <w:r>
              <w:t>C.S.H.B. 1535 establishes that all applicable requirements</w:t>
            </w:r>
            <w:r>
              <w:t xml:space="preserve"> relating to the following have been fulfilled and accomplished with respect to the bill:</w:t>
            </w:r>
          </w:p>
          <w:p w14:paraId="464493E5" w14:textId="65B56573" w:rsidR="00D84A7D" w:rsidRDefault="00EA6DC8" w:rsidP="00A95689">
            <w:pPr>
              <w:pStyle w:val="Header"/>
              <w:numPr>
                <w:ilvl w:val="0"/>
                <w:numId w:val="2"/>
              </w:numPr>
              <w:jc w:val="both"/>
            </w:pPr>
            <w:r>
              <w:t>the legal notice of intention to introduce;</w:t>
            </w:r>
          </w:p>
          <w:p w14:paraId="4FEA8B49" w14:textId="0F9A7CA6" w:rsidR="00D84A7D" w:rsidRDefault="00EA6DC8" w:rsidP="00A95689">
            <w:pPr>
              <w:pStyle w:val="Header"/>
              <w:numPr>
                <w:ilvl w:val="0"/>
                <w:numId w:val="2"/>
              </w:numPr>
              <w:jc w:val="both"/>
            </w:pPr>
            <w:r>
              <w:t>governor action;</w:t>
            </w:r>
          </w:p>
          <w:p w14:paraId="73EE5A37" w14:textId="5F7A364E" w:rsidR="00D84A7D" w:rsidRDefault="00EA6DC8" w:rsidP="00A95689">
            <w:pPr>
              <w:pStyle w:val="Header"/>
              <w:numPr>
                <w:ilvl w:val="0"/>
                <w:numId w:val="2"/>
              </w:numPr>
              <w:jc w:val="both"/>
            </w:pPr>
            <w:r>
              <w:t>Texas Commission on Environmental Quality recommendations; and</w:t>
            </w:r>
          </w:p>
          <w:p w14:paraId="41176F80" w14:textId="17485E9A" w:rsidR="00D84A7D" w:rsidRDefault="00EA6DC8" w:rsidP="00A95689">
            <w:pPr>
              <w:pStyle w:val="Header"/>
              <w:numPr>
                <w:ilvl w:val="0"/>
                <w:numId w:val="2"/>
              </w:numPr>
              <w:tabs>
                <w:tab w:val="clear" w:pos="4320"/>
                <w:tab w:val="clear" w:pos="8640"/>
              </w:tabs>
              <w:jc w:val="both"/>
            </w:pPr>
            <w:r>
              <w:t>the state constitution and laws and legislative rules and procedures.</w:t>
            </w:r>
          </w:p>
          <w:p w14:paraId="2C73AD28" w14:textId="77777777" w:rsidR="008423E4" w:rsidRPr="00835628" w:rsidRDefault="008423E4" w:rsidP="00A95689">
            <w:pPr>
              <w:rPr>
                <w:b/>
              </w:rPr>
            </w:pPr>
          </w:p>
        </w:tc>
      </w:tr>
      <w:tr w:rsidR="00F556B1" w14:paraId="374AB5BB" w14:textId="77777777" w:rsidTr="00A95689">
        <w:tc>
          <w:tcPr>
            <w:tcW w:w="9360" w:type="dxa"/>
          </w:tcPr>
          <w:p w14:paraId="1C4A89CD" w14:textId="77777777" w:rsidR="008423E4" w:rsidRPr="00A8133F" w:rsidRDefault="00EA6DC8" w:rsidP="00A95689">
            <w:pPr>
              <w:rPr>
                <w:b/>
              </w:rPr>
            </w:pPr>
            <w:r w:rsidRPr="009C1E9A">
              <w:rPr>
                <w:b/>
                <w:u w:val="single"/>
              </w:rPr>
              <w:t>EFFECTIVE DATE</w:t>
            </w:r>
            <w:r>
              <w:rPr>
                <w:b/>
              </w:rPr>
              <w:t xml:space="preserve"> </w:t>
            </w:r>
          </w:p>
          <w:p w14:paraId="729535E4" w14:textId="77777777" w:rsidR="008423E4" w:rsidRDefault="008423E4" w:rsidP="00A95689"/>
          <w:p w14:paraId="61416369" w14:textId="78EC9490" w:rsidR="008423E4" w:rsidRPr="003624F2" w:rsidRDefault="00EA6DC8" w:rsidP="00A95689">
            <w:pPr>
              <w:pStyle w:val="Header"/>
              <w:tabs>
                <w:tab w:val="clear" w:pos="4320"/>
                <w:tab w:val="clear" w:pos="8640"/>
              </w:tabs>
              <w:jc w:val="both"/>
            </w:pPr>
            <w:r>
              <w:t>September 1, 2025.</w:t>
            </w:r>
          </w:p>
          <w:p w14:paraId="248FAF74" w14:textId="77777777" w:rsidR="008423E4" w:rsidRPr="00233FDB" w:rsidRDefault="008423E4" w:rsidP="00A95689">
            <w:pPr>
              <w:rPr>
                <w:b/>
              </w:rPr>
            </w:pPr>
          </w:p>
        </w:tc>
      </w:tr>
      <w:tr w:rsidR="00F556B1" w14:paraId="32F13EA9" w14:textId="77777777" w:rsidTr="00A95689">
        <w:tc>
          <w:tcPr>
            <w:tcW w:w="9360" w:type="dxa"/>
          </w:tcPr>
          <w:p w14:paraId="63E7AB4C" w14:textId="77777777" w:rsidR="00F658AB" w:rsidRDefault="00EA6DC8" w:rsidP="00A95689">
            <w:pPr>
              <w:jc w:val="both"/>
              <w:rPr>
                <w:b/>
                <w:u w:val="single"/>
              </w:rPr>
            </w:pPr>
            <w:r>
              <w:rPr>
                <w:b/>
                <w:u w:val="single"/>
              </w:rPr>
              <w:t xml:space="preserve">COMPARISON OF INTRODUCED AND </w:t>
            </w:r>
            <w:r w:rsidRPr="00775692">
              <w:rPr>
                <w:b/>
                <w:u w:val="single"/>
              </w:rPr>
              <w:t>SUBSTITUTE</w:t>
            </w:r>
          </w:p>
          <w:p w14:paraId="6A30DFEC" w14:textId="77777777" w:rsidR="00D22356" w:rsidRDefault="00D22356" w:rsidP="00A95689">
            <w:pPr>
              <w:jc w:val="both"/>
            </w:pPr>
          </w:p>
          <w:p w14:paraId="7EF1B019" w14:textId="2CAA893E" w:rsidR="00D22356" w:rsidRDefault="00EA6DC8" w:rsidP="00A95689">
            <w:pPr>
              <w:jc w:val="both"/>
            </w:pPr>
            <w:r>
              <w:t xml:space="preserve">While C.S.H.B. 1535 may differ from the introduced in minor or nonsubstantive ways, the following summarizes the substantial differences </w:t>
            </w:r>
            <w:r>
              <w:t>between the introduced and committee substitute versions of the bill.</w:t>
            </w:r>
          </w:p>
          <w:p w14:paraId="293C9DDA" w14:textId="77777777" w:rsidR="00D22356" w:rsidRDefault="00D22356" w:rsidP="00A95689">
            <w:pPr>
              <w:jc w:val="both"/>
            </w:pPr>
          </w:p>
          <w:p w14:paraId="7BE1EE76" w14:textId="17A03375" w:rsidR="00D22356" w:rsidRDefault="00EA6DC8" w:rsidP="00A95689">
            <w:pPr>
              <w:jc w:val="both"/>
            </w:pPr>
            <w:r>
              <w:t>The substitute includes provisions that were not in the introduced that do the following:</w:t>
            </w:r>
          </w:p>
          <w:p w14:paraId="71772CA2" w14:textId="6C8E7E26" w:rsidR="00D22356" w:rsidRDefault="00EA6DC8" w:rsidP="00A95689">
            <w:pPr>
              <w:pStyle w:val="ListParagraph"/>
              <w:numPr>
                <w:ilvl w:val="0"/>
                <w:numId w:val="3"/>
              </w:numPr>
              <w:contextualSpacing w:val="0"/>
              <w:jc w:val="both"/>
            </w:pPr>
            <w:r w:rsidRPr="00D22356">
              <w:t>decrease the term of a member</w:t>
            </w:r>
            <w:r>
              <w:t xml:space="preserve"> of </w:t>
            </w:r>
            <w:r w:rsidRPr="00D22356">
              <w:t>TRA's board of directors from six years to four years</w:t>
            </w:r>
            <w:r>
              <w:t xml:space="preserve"> and </w:t>
            </w:r>
            <w:r w:rsidRPr="00D22356">
              <w:t>provide for the transition to the decreased term length</w:t>
            </w:r>
            <w:r>
              <w:t>;</w:t>
            </w:r>
            <w:r w:rsidRPr="00D22356">
              <w:t xml:space="preserve"> </w:t>
            </w:r>
            <w:r>
              <w:t>and</w:t>
            </w:r>
          </w:p>
          <w:p w14:paraId="269EA22E" w14:textId="3688082E" w:rsidR="00D22356" w:rsidRDefault="00EA6DC8" w:rsidP="00A95689">
            <w:pPr>
              <w:pStyle w:val="ListParagraph"/>
              <w:numPr>
                <w:ilvl w:val="0"/>
                <w:numId w:val="3"/>
              </w:numPr>
              <w:contextualSpacing w:val="0"/>
              <w:jc w:val="both"/>
            </w:pPr>
            <w:r w:rsidRPr="00D22356">
              <w:t>specif</w:t>
            </w:r>
            <w:r>
              <w:t>y</w:t>
            </w:r>
            <w:r w:rsidRPr="00D22356">
              <w:t xml:space="preserve"> that the staggered expiration of members' terms occurs in odd-numbered years</w:t>
            </w:r>
            <w:r>
              <w:t>.</w:t>
            </w:r>
          </w:p>
          <w:p w14:paraId="409BC56A" w14:textId="700B5CBD" w:rsidR="00D22356" w:rsidRPr="00D22356" w:rsidRDefault="00D22356" w:rsidP="00A95689">
            <w:pPr>
              <w:jc w:val="both"/>
            </w:pPr>
          </w:p>
        </w:tc>
      </w:tr>
    </w:tbl>
    <w:p w14:paraId="482A9070" w14:textId="77777777" w:rsidR="008423E4" w:rsidRPr="00BE0E75" w:rsidRDefault="008423E4" w:rsidP="00A95689">
      <w:pPr>
        <w:jc w:val="both"/>
        <w:rPr>
          <w:rFonts w:ascii="Arial" w:hAnsi="Arial"/>
          <w:sz w:val="16"/>
          <w:szCs w:val="16"/>
        </w:rPr>
      </w:pPr>
    </w:p>
    <w:p w14:paraId="23F3F9CC" w14:textId="77777777" w:rsidR="004108C3" w:rsidRPr="008423E4" w:rsidRDefault="004108C3" w:rsidP="00A9568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0A9F9" w14:textId="77777777" w:rsidR="00EA6DC8" w:rsidRDefault="00EA6DC8">
      <w:r>
        <w:separator/>
      </w:r>
    </w:p>
  </w:endnote>
  <w:endnote w:type="continuationSeparator" w:id="0">
    <w:p w14:paraId="174C1891" w14:textId="77777777" w:rsidR="00EA6DC8" w:rsidRDefault="00EA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BDB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556B1" w14:paraId="4B36FC50" w14:textId="77777777" w:rsidTr="009C1E9A">
      <w:trPr>
        <w:cantSplit/>
      </w:trPr>
      <w:tc>
        <w:tcPr>
          <w:tcW w:w="0" w:type="pct"/>
        </w:tcPr>
        <w:p w14:paraId="6E23112F" w14:textId="77777777" w:rsidR="00137D90" w:rsidRDefault="00137D90" w:rsidP="009C1E9A">
          <w:pPr>
            <w:pStyle w:val="Footer"/>
            <w:tabs>
              <w:tab w:val="clear" w:pos="8640"/>
              <w:tab w:val="right" w:pos="9360"/>
            </w:tabs>
          </w:pPr>
        </w:p>
      </w:tc>
      <w:tc>
        <w:tcPr>
          <w:tcW w:w="2395" w:type="pct"/>
        </w:tcPr>
        <w:p w14:paraId="5257240C" w14:textId="77777777" w:rsidR="00137D90" w:rsidRDefault="00137D90" w:rsidP="009C1E9A">
          <w:pPr>
            <w:pStyle w:val="Footer"/>
            <w:tabs>
              <w:tab w:val="clear" w:pos="8640"/>
              <w:tab w:val="right" w:pos="9360"/>
            </w:tabs>
          </w:pPr>
        </w:p>
        <w:p w14:paraId="740EB074" w14:textId="77777777" w:rsidR="001A4310" w:rsidRDefault="001A4310" w:rsidP="009C1E9A">
          <w:pPr>
            <w:pStyle w:val="Footer"/>
            <w:tabs>
              <w:tab w:val="clear" w:pos="8640"/>
              <w:tab w:val="right" w:pos="9360"/>
            </w:tabs>
          </w:pPr>
        </w:p>
        <w:p w14:paraId="72945902" w14:textId="77777777" w:rsidR="00137D90" w:rsidRDefault="00137D90" w:rsidP="009C1E9A">
          <w:pPr>
            <w:pStyle w:val="Footer"/>
            <w:tabs>
              <w:tab w:val="clear" w:pos="8640"/>
              <w:tab w:val="right" w:pos="9360"/>
            </w:tabs>
          </w:pPr>
        </w:p>
      </w:tc>
      <w:tc>
        <w:tcPr>
          <w:tcW w:w="2453" w:type="pct"/>
        </w:tcPr>
        <w:p w14:paraId="4027A022" w14:textId="77777777" w:rsidR="00137D90" w:rsidRDefault="00137D90" w:rsidP="009C1E9A">
          <w:pPr>
            <w:pStyle w:val="Footer"/>
            <w:tabs>
              <w:tab w:val="clear" w:pos="8640"/>
              <w:tab w:val="right" w:pos="9360"/>
            </w:tabs>
            <w:jc w:val="right"/>
          </w:pPr>
        </w:p>
      </w:tc>
    </w:tr>
    <w:tr w:rsidR="00F556B1" w14:paraId="17C637F5" w14:textId="77777777" w:rsidTr="009C1E9A">
      <w:trPr>
        <w:cantSplit/>
      </w:trPr>
      <w:tc>
        <w:tcPr>
          <w:tcW w:w="0" w:type="pct"/>
        </w:tcPr>
        <w:p w14:paraId="177A593D" w14:textId="77777777" w:rsidR="00EC379B" w:rsidRDefault="00EC379B" w:rsidP="009C1E9A">
          <w:pPr>
            <w:pStyle w:val="Footer"/>
            <w:tabs>
              <w:tab w:val="clear" w:pos="8640"/>
              <w:tab w:val="right" w:pos="9360"/>
            </w:tabs>
          </w:pPr>
        </w:p>
      </w:tc>
      <w:tc>
        <w:tcPr>
          <w:tcW w:w="2395" w:type="pct"/>
        </w:tcPr>
        <w:p w14:paraId="4BBE3A46" w14:textId="038969FC" w:rsidR="00EC379B" w:rsidRPr="009C1E9A" w:rsidRDefault="00EA6DC8" w:rsidP="009C1E9A">
          <w:pPr>
            <w:pStyle w:val="Footer"/>
            <w:tabs>
              <w:tab w:val="clear" w:pos="8640"/>
              <w:tab w:val="right" w:pos="9360"/>
            </w:tabs>
            <w:rPr>
              <w:rFonts w:ascii="Shruti" w:hAnsi="Shruti"/>
              <w:sz w:val="22"/>
            </w:rPr>
          </w:pPr>
          <w:r>
            <w:rPr>
              <w:rFonts w:ascii="Shruti" w:hAnsi="Shruti"/>
              <w:sz w:val="22"/>
            </w:rPr>
            <w:t>89R 25058-D</w:t>
          </w:r>
        </w:p>
      </w:tc>
      <w:tc>
        <w:tcPr>
          <w:tcW w:w="2453" w:type="pct"/>
        </w:tcPr>
        <w:p w14:paraId="5BCE6359" w14:textId="216524B0" w:rsidR="00EC379B" w:rsidRDefault="00EA6DC8" w:rsidP="009C1E9A">
          <w:pPr>
            <w:pStyle w:val="Footer"/>
            <w:tabs>
              <w:tab w:val="clear" w:pos="8640"/>
              <w:tab w:val="right" w:pos="9360"/>
            </w:tabs>
            <w:jc w:val="right"/>
          </w:pPr>
          <w:r>
            <w:fldChar w:fldCharType="begin"/>
          </w:r>
          <w:r>
            <w:instrText xml:space="preserve"> DOCPROPERTY  OTID  \* MERGEFORMAT </w:instrText>
          </w:r>
          <w:r>
            <w:fldChar w:fldCharType="separate"/>
          </w:r>
          <w:r w:rsidR="00301E11">
            <w:t>25.112.719</w:t>
          </w:r>
          <w:r>
            <w:fldChar w:fldCharType="end"/>
          </w:r>
        </w:p>
      </w:tc>
    </w:tr>
    <w:tr w:rsidR="00F556B1" w14:paraId="09F513C9" w14:textId="77777777" w:rsidTr="009C1E9A">
      <w:trPr>
        <w:cantSplit/>
      </w:trPr>
      <w:tc>
        <w:tcPr>
          <w:tcW w:w="0" w:type="pct"/>
        </w:tcPr>
        <w:p w14:paraId="2A5D77B0" w14:textId="77777777" w:rsidR="00EC379B" w:rsidRDefault="00EC379B" w:rsidP="009C1E9A">
          <w:pPr>
            <w:pStyle w:val="Footer"/>
            <w:tabs>
              <w:tab w:val="clear" w:pos="4320"/>
              <w:tab w:val="clear" w:pos="8640"/>
              <w:tab w:val="left" w:pos="2865"/>
            </w:tabs>
          </w:pPr>
        </w:p>
      </w:tc>
      <w:tc>
        <w:tcPr>
          <w:tcW w:w="2395" w:type="pct"/>
        </w:tcPr>
        <w:p w14:paraId="5EC571ED" w14:textId="4B3AFC8C" w:rsidR="00EC379B" w:rsidRPr="009C1E9A" w:rsidRDefault="00EA6DC8" w:rsidP="009C1E9A">
          <w:pPr>
            <w:pStyle w:val="Footer"/>
            <w:tabs>
              <w:tab w:val="clear" w:pos="4320"/>
              <w:tab w:val="clear" w:pos="8640"/>
              <w:tab w:val="left" w:pos="2865"/>
            </w:tabs>
            <w:rPr>
              <w:rFonts w:ascii="Shruti" w:hAnsi="Shruti"/>
              <w:sz w:val="22"/>
            </w:rPr>
          </w:pPr>
          <w:r>
            <w:rPr>
              <w:rFonts w:ascii="Shruti" w:hAnsi="Shruti"/>
              <w:sz w:val="22"/>
            </w:rPr>
            <w:t>Substitute Document Number: 89R 23111</w:t>
          </w:r>
        </w:p>
      </w:tc>
      <w:tc>
        <w:tcPr>
          <w:tcW w:w="2453" w:type="pct"/>
        </w:tcPr>
        <w:p w14:paraId="57B08CE1" w14:textId="77777777" w:rsidR="00EC379B" w:rsidRDefault="00EC379B" w:rsidP="006D504F">
          <w:pPr>
            <w:pStyle w:val="Footer"/>
            <w:rPr>
              <w:rStyle w:val="PageNumber"/>
            </w:rPr>
          </w:pPr>
        </w:p>
        <w:p w14:paraId="2B197047" w14:textId="77777777" w:rsidR="00EC379B" w:rsidRDefault="00EC379B" w:rsidP="009C1E9A">
          <w:pPr>
            <w:pStyle w:val="Footer"/>
            <w:tabs>
              <w:tab w:val="clear" w:pos="8640"/>
              <w:tab w:val="right" w:pos="9360"/>
            </w:tabs>
            <w:jc w:val="right"/>
          </w:pPr>
        </w:p>
      </w:tc>
    </w:tr>
    <w:tr w:rsidR="00F556B1" w14:paraId="564B99CF" w14:textId="77777777" w:rsidTr="009C1E9A">
      <w:trPr>
        <w:cantSplit/>
        <w:trHeight w:val="323"/>
      </w:trPr>
      <w:tc>
        <w:tcPr>
          <w:tcW w:w="0" w:type="pct"/>
          <w:gridSpan w:val="3"/>
        </w:tcPr>
        <w:p w14:paraId="1A04BE25" w14:textId="77777777" w:rsidR="00EC379B" w:rsidRDefault="00EA6DC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2FF46CA" w14:textId="77777777" w:rsidR="00EC379B" w:rsidRDefault="00EC379B" w:rsidP="009C1E9A">
          <w:pPr>
            <w:pStyle w:val="Footer"/>
            <w:tabs>
              <w:tab w:val="clear" w:pos="8640"/>
              <w:tab w:val="right" w:pos="9360"/>
            </w:tabs>
            <w:jc w:val="center"/>
          </w:pPr>
        </w:p>
      </w:tc>
    </w:tr>
  </w:tbl>
  <w:p w14:paraId="2D587FA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770F"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16334" w14:textId="77777777" w:rsidR="00EA6DC8" w:rsidRDefault="00EA6DC8">
      <w:r>
        <w:separator/>
      </w:r>
    </w:p>
  </w:footnote>
  <w:footnote w:type="continuationSeparator" w:id="0">
    <w:p w14:paraId="3E57C104" w14:textId="77777777" w:rsidR="00EA6DC8" w:rsidRDefault="00EA6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A2C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9F05"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27C7"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24092"/>
    <w:multiLevelType w:val="hybridMultilevel"/>
    <w:tmpl w:val="9EE2B69E"/>
    <w:lvl w:ilvl="0" w:tplc="65028B00">
      <w:start w:val="1"/>
      <w:numFmt w:val="bullet"/>
      <w:lvlText w:val=""/>
      <w:lvlJc w:val="left"/>
      <w:pPr>
        <w:tabs>
          <w:tab w:val="num" w:pos="720"/>
        </w:tabs>
        <w:ind w:left="720" w:hanging="360"/>
      </w:pPr>
      <w:rPr>
        <w:rFonts w:ascii="Symbol" w:hAnsi="Symbol" w:hint="default"/>
      </w:rPr>
    </w:lvl>
    <w:lvl w:ilvl="1" w:tplc="FC865B24" w:tentative="1">
      <w:start w:val="1"/>
      <w:numFmt w:val="bullet"/>
      <w:lvlText w:val="o"/>
      <w:lvlJc w:val="left"/>
      <w:pPr>
        <w:ind w:left="1440" w:hanging="360"/>
      </w:pPr>
      <w:rPr>
        <w:rFonts w:ascii="Courier New" w:hAnsi="Courier New" w:cs="Courier New" w:hint="default"/>
      </w:rPr>
    </w:lvl>
    <w:lvl w:ilvl="2" w:tplc="FD809E42" w:tentative="1">
      <w:start w:val="1"/>
      <w:numFmt w:val="bullet"/>
      <w:lvlText w:val=""/>
      <w:lvlJc w:val="left"/>
      <w:pPr>
        <w:ind w:left="2160" w:hanging="360"/>
      </w:pPr>
      <w:rPr>
        <w:rFonts w:ascii="Wingdings" w:hAnsi="Wingdings" w:hint="default"/>
      </w:rPr>
    </w:lvl>
    <w:lvl w:ilvl="3" w:tplc="D144B2A6" w:tentative="1">
      <w:start w:val="1"/>
      <w:numFmt w:val="bullet"/>
      <w:lvlText w:val=""/>
      <w:lvlJc w:val="left"/>
      <w:pPr>
        <w:ind w:left="2880" w:hanging="360"/>
      </w:pPr>
      <w:rPr>
        <w:rFonts w:ascii="Symbol" w:hAnsi="Symbol" w:hint="default"/>
      </w:rPr>
    </w:lvl>
    <w:lvl w:ilvl="4" w:tplc="2E90B452" w:tentative="1">
      <w:start w:val="1"/>
      <w:numFmt w:val="bullet"/>
      <w:lvlText w:val="o"/>
      <w:lvlJc w:val="left"/>
      <w:pPr>
        <w:ind w:left="3600" w:hanging="360"/>
      </w:pPr>
      <w:rPr>
        <w:rFonts w:ascii="Courier New" w:hAnsi="Courier New" w:cs="Courier New" w:hint="default"/>
      </w:rPr>
    </w:lvl>
    <w:lvl w:ilvl="5" w:tplc="3CF876B0" w:tentative="1">
      <w:start w:val="1"/>
      <w:numFmt w:val="bullet"/>
      <w:lvlText w:val=""/>
      <w:lvlJc w:val="left"/>
      <w:pPr>
        <w:ind w:left="4320" w:hanging="360"/>
      </w:pPr>
      <w:rPr>
        <w:rFonts w:ascii="Wingdings" w:hAnsi="Wingdings" w:hint="default"/>
      </w:rPr>
    </w:lvl>
    <w:lvl w:ilvl="6" w:tplc="CB609D9E" w:tentative="1">
      <w:start w:val="1"/>
      <w:numFmt w:val="bullet"/>
      <w:lvlText w:val=""/>
      <w:lvlJc w:val="left"/>
      <w:pPr>
        <w:ind w:left="5040" w:hanging="360"/>
      </w:pPr>
      <w:rPr>
        <w:rFonts w:ascii="Symbol" w:hAnsi="Symbol" w:hint="default"/>
      </w:rPr>
    </w:lvl>
    <w:lvl w:ilvl="7" w:tplc="31201572" w:tentative="1">
      <w:start w:val="1"/>
      <w:numFmt w:val="bullet"/>
      <w:lvlText w:val="o"/>
      <w:lvlJc w:val="left"/>
      <w:pPr>
        <w:ind w:left="5760" w:hanging="360"/>
      </w:pPr>
      <w:rPr>
        <w:rFonts w:ascii="Courier New" w:hAnsi="Courier New" w:cs="Courier New" w:hint="default"/>
      </w:rPr>
    </w:lvl>
    <w:lvl w:ilvl="8" w:tplc="099AABBA" w:tentative="1">
      <w:start w:val="1"/>
      <w:numFmt w:val="bullet"/>
      <w:lvlText w:val=""/>
      <w:lvlJc w:val="left"/>
      <w:pPr>
        <w:ind w:left="6480" w:hanging="360"/>
      </w:pPr>
      <w:rPr>
        <w:rFonts w:ascii="Wingdings" w:hAnsi="Wingdings" w:hint="default"/>
      </w:rPr>
    </w:lvl>
  </w:abstractNum>
  <w:abstractNum w:abstractNumId="1" w15:restartNumberingAfterBreak="0">
    <w:nsid w:val="77CC207F"/>
    <w:multiLevelType w:val="hybridMultilevel"/>
    <w:tmpl w:val="C3702722"/>
    <w:lvl w:ilvl="0" w:tplc="B5481A40">
      <w:start w:val="1"/>
      <w:numFmt w:val="bullet"/>
      <w:lvlText w:val=""/>
      <w:lvlJc w:val="left"/>
      <w:pPr>
        <w:tabs>
          <w:tab w:val="num" w:pos="720"/>
        </w:tabs>
        <w:ind w:left="720" w:hanging="360"/>
      </w:pPr>
      <w:rPr>
        <w:rFonts w:ascii="Symbol" w:hAnsi="Symbol" w:hint="default"/>
      </w:rPr>
    </w:lvl>
    <w:lvl w:ilvl="1" w:tplc="4EDEFCF2" w:tentative="1">
      <w:start w:val="1"/>
      <w:numFmt w:val="bullet"/>
      <w:lvlText w:val="o"/>
      <w:lvlJc w:val="left"/>
      <w:pPr>
        <w:ind w:left="1440" w:hanging="360"/>
      </w:pPr>
      <w:rPr>
        <w:rFonts w:ascii="Courier New" w:hAnsi="Courier New" w:cs="Courier New" w:hint="default"/>
      </w:rPr>
    </w:lvl>
    <w:lvl w:ilvl="2" w:tplc="55F29358" w:tentative="1">
      <w:start w:val="1"/>
      <w:numFmt w:val="bullet"/>
      <w:lvlText w:val=""/>
      <w:lvlJc w:val="left"/>
      <w:pPr>
        <w:ind w:left="2160" w:hanging="360"/>
      </w:pPr>
      <w:rPr>
        <w:rFonts w:ascii="Wingdings" w:hAnsi="Wingdings" w:hint="default"/>
      </w:rPr>
    </w:lvl>
    <w:lvl w:ilvl="3" w:tplc="01D817E2" w:tentative="1">
      <w:start w:val="1"/>
      <w:numFmt w:val="bullet"/>
      <w:lvlText w:val=""/>
      <w:lvlJc w:val="left"/>
      <w:pPr>
        <w:ind w:left="2880" w:hanging="360"/>
      </w:pPr>
      <w:rPr>
        <w:rFonts w:ascii="Symbol" w:hAnsi="Symbol" w:hint="default"/>
      </w:rPr>
    </w:lvl>
    <w:lvl w:ilvl="4" w:tplc="AADA026C" w:tentative="1">
      <w:start w:val="1"/>
      <w:numFmt w:val="bullet"/>
      <w:lvlText w:val="o"/>
      <w:lvlJc w:val="left"/>
      <w:pPr>
        <w:ind w:left="3600" w:hanging="360"/>
      </w:pPr>
      <w:rPr>
        <w:rFonts w:ascii="Courier New" w:hAnsi="Courier New" w:cs="Courier New" w:hint="default"/>
      </w:rPr>
    </w:lvl>
    <w:lvl w:ilvl="5" w:tplc="3F74A05E" w:tentative="1">
      <w:start w:val="1"/>
      <w:numFmt w:val="bullet"/>
      <w:lvlText w:val=""/>
      <w:lvlJc w:val="left"/>
      <w:pPr>
        <w:ind w:left="4320" w:hanging="360"/>
      </w:pPr>
      <w:rPr>
        <w:rFonts w:ascii="Wingdings" w:hAnsi="Wingdings" w:hint="default"/>
      </w:rPr>
    </w:lvl>
    <w:lvl w:ilvl="6" w:tplc="D2BADFFE" w:tentative="1">
      <w:start w:val="1"/>
      <w:numFmt w:val="bullet"/>
      <w:lvlText w:val=""/>
      <w:lvlJc w:val="left"/>
      <w:pPr>
        <w:ind w:left="5040" w:hanging="360"/>
      </w:pPr>
      <w:rPr>
        <w:rFonts w:ascii="Symbol" w:hAnsi="Symbol" w:hint="default"/>
      </w:rPr>
    </w:lvl>
    <w:lvl w:ilvl="7" w:tplc="989E66D8" w:tentative="1">
      <w:start w:val="1"/>
      <w:numFmt w:val="bullet"/>
      <w:lvlText w:val="o"/>
      <w:lvlJc w:val="left"/>
      <w:pPr>
        <w:ind w:left="5760" w:hanging="360"/>
      </w:pPr>
      <w:rPr>
        <w:rFonts w:ascii="Courier New" w:hAnsi="Courier New" w:cs="Courier New" w:hint="default"/>
      </w:rPr>
    </w:lvl>
    <w:lvl w:ilvl="8" w:tplc="E76E284C" w:tentative="1">
      <w:start w:val="1"/>
      <w:numFmt w:val="bullet"/>
      <w:lvlText w:val=""/>
      <w:lvlJc w:val="left"/>
      <w:pPr>
        <w:ind w:left="6480" w:hanging="360"/>
      </w:pPr>
      <w:rPr>
        <w:rFonts w:ascii="Wingdings" w:hAnsi="Wingdings" w:hint="default"/>
      </w:rPr>
    </w:lvl>
  </w:abstractNum>
  <w:abstractNum w:abstractNumId="2" w15:restartNumberingAfterBreak="0">
    <w:nsid w:val="7C506299"/>
    <w:multiLevelType w:val="hybridMultilevel"/>
    <w:tmpl w:val="B32C3496"/>
    <w:lvl w:ilvl="0" w:tplc="E034E1C0">
      <w:start w:val="1"/>
      <w:numFmt w:val="bullet"/>
      <w:lvlText w:val=""/>
      <w:lvlJc w:val="left"/>
      <w:pPr>
        <w:tabs>
          <w:tab w:val="num" w:pos="720"/>
        </w:tabs>
        <w:ind w:left="720" w:hanging="360"/>
      </w:pPr>
      <w:rPr>
        <w:rFonts w:ascii="Symbol" w:hAnsi="Symbol" w:hint="default"/>
      </w:rPr>
    </w:lvl>
    <w:lvl w:ilvl="1" w:tplc="0EE860D0" w:tentative="1">
      <w:start w:val="1"/>
      <w:numFmt w:val="bullet"/>
      <w:lvlText w:val="o"/>
      <w:lvlJc w:val="left"/>
      <w:pPr>
        <w:ind w:left="1440" w:hanging="360"/>
      </w:pPr>
      <w:rPr>
        <w:rFonts w:ascii="Courier New" w:hAnsi="Courier New" w:cs="Courier New" w:hint="default"/>
      </w:rPr>
    </w:lvl>
    <w:lvl w:ilvl="2" w:tplc="8BB8AD9A" w:tentative="1">
      <w:start w:val="1"/>
      <w:numFmt w:val="bullet"/>
      <w:lvlText w:val=""/>
      <w:lvlJc w:val="left"/>
      <w:pPr>
        <w:ind w:left="2160" w:hanging="360"/>
      </w:pPr>
      <w:rPr>
        <w:rFonts w:ascii="Wingdings" w:hAnsi="Wingdings" w:hint="default"/>
      </w:rPr>
    </w:lvl>
    <w:lvl w:ilvl="3" w:tplc="5BECEA5A" w:tentative="1">
      <w:start w:val="1"/>
      <w:numFmt w:val="bullet"/>
      <w:lvlText w:val=""/>
      <w:lvlJc w:val="left"/>
      <w:pPr>
        <w:ind w:left="2880" w:hanging="360"/>
      </w:pPr>
      <w:rPr>
        <w:rFonts w:ascii="Symbol" w:hAnsi="Symbol" w:hint="default"/>
      </w:rPr>
    </w:lvl>
    <w:lvl w:ilvl="4" w:tplc="3214AEA4" w:tentative="1">
      <w:start w:val="1"/>
      <w:numFmt w:val="bullet"/>
      <w:lvlText w:val="o"/>
      <w:lvlJc w:val="left"/>
      <w:pPr>
        <w:ind w:left="3600" w:hanging="360"/>
      </w:pPr>
      <w:rPr>
        <w:rFonts w:ascii="Courier New" w:hAnsi="Courier New" w:cs="Courier New" w:hint="default"/>
      </w:rPr>
    </w:lvl>
    <w:lvl w:ilvl="5" w:tplc="6AA24E26" w:tentative="1">
      <w:start w:val="1"/>
      <w:numFmt w:val="bullet"/>
      <w:lvlText w:val=""/>
      <w:lvlJc w:val="left"/>
      <w:pPr>
        <w:ind w:left="4320" w:hanging="360"/>
      </w:pPr>
      <w:rPr>
        <w:rFonts w:ascii="Wingdings" w:hAnsi="Wingdings" w:hint="default"/>
      </w:rPr>
    </w:lvl>
    <w:lvl w:ilvl="6" w:tplc="90CAF844" w:tentative="1">
      <w:start w:val="1"/>
      <w:numFmt w:val="bullet"/>
      <w:lvlText w:val=""/>
      <w:lvlJc w:val="left"/>
      <w:pPr>
        <w:ind w:left="5040" w:hanging="360"/>
      </w:pPr>
      <w:rPr>
        <w:rFonts w:ascii="Symbol" w:hAnsi="Symbol" w:hint="default"/>
      </w:rPr>
    </w:lvl>
    <w:lvl w:ilvl="7" w:tplc="E9E6DCA0" w:tentative="1">
      <w:start w:val="1"/>
      <w:numFmt w:val="bullet"/>
      <w:lvlText w:val="o"/>
      <w:lvlJc w:val="left"/>
      <w:pPr>
        <w:ind w:left="5760" w:hanging="360"/>
      </w:pPr>
      <w:rPr>
        <w:rFonts w:ascii="Courier New" w:hAnsi="Courier New" w:cs="Courier New" w:hint="default"/>
      </w:rPr>
    </w:lvl>
    <w:lvl w:ilvl="8" w:tplc="779636D2" w:tentative="1">
      <w:start w:val="1"/>
      <w:numFmt w:val="bullet"/>
      <w:lvlText w:val=""/>
      <w:lvlJc w:val="left"/>
      <w:pPr>
        <w:ind w:left="6480" w:hanging="360"/>
      </w:pPr>
      <w:rPr>
        <w:rFonts w:ascii="Wingdings" w:hAnsi="Wingdings" w:hint="default"/>
      </w:rPr>
    </w:lvl>
  </w:abstractNum>
  <w:num w:numId="1" w16cid:durableId="345865427">
    <w:abstractNumId w:val="1"/>
  </w:num>
  <w:num w:numId="2" w16cid:durableId="1330475760">
    <w:abstractNumId w:val="2"/>
  </w:num>
  <w:num w:numId="3" w16cid:durableId="86533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0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450"/>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2538"/>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6764"/>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4527"/>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0FFB"/>
    <w:rsid w:val="002010D1"/>
    <w:rsid w:val="00201338"/>
    <w:rsid w:val="0020775D"/>
    <w:rsid w:val="002116DD"/>
    <w:rsid w:val="0021383D"/>
    <w:rsid w:val="00216BBA"/>
    <w:rsid w:val="00216E12"/>
    <w:rsid w:val="00217466"/>
    <w:rsid w:val="0021751D"/>
    <w:rsid w:val="00217C49"/>
    <w:rsid w:val="0022177D"/>
    <w:rsid w:val="002220E5"/>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0F0D"/>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303F"/>
    <w:rsid w:val="002E7DF9"/>
    <w:rsid w:val="002F097B"/>
    <w:rsid w:val="002F2147"/>
    <w:rsid w:val="002F3111"/>
    <w:rsid w:val="002F4AEC"/>
    <w:rsid w:val="002F795D"/>
    <w:rsid w:val="00300823"/>
    <w:rsid w:val="00300D7F"/>
    <w:rsid w:val="00301638"/>
    <w:rsid w:val="00301E11"/>
    <w:rsid w:val="00303B0C"/>
    <w:rsid w:val="0030459C"/>
    <w:rsid w:val="00313DFE"/>
    <w:rsid w:val="003143B2"/>
    <w:rsid w:val="00314821"/>
    <w:rsid w:val="0031483F"/>
    <w:rsid w:val="0031741B"/>
    <w:rsid w:val="00321337"/>
    <w:rsid w:val="00321F2F"/>
    <w:rsid w:val="003237F6"/>
    <w:rsid w:val="00324077"/>
    <w:rsid w:val="0032453B"/>
    <w:rsid w:val="00324868"/>
    <w:rsid w:val="0032608E"/>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953"/>
    <w:rsid w:val="00355A98"/>
    <w:rsid w:val="00355D7E"/>
    <w:rsid w:val="003568DE"/>
    <w:rsid w:val="00357CA1"/>
    <w:rsid w:val="00361FE9"/>
    <w:rsid w:val="003624F2"/>
    <w:rsid w:val="00363854"/>
    <w:rsid w:val="00364315"/>
    <w:rsid w:val="003643E2"/>
    <w:rsid w:val="00370155"/>
    <w:rsid w:val="003712D5"/>
    <w:rsid w:val="00372669"/>
    <w:rsid w:val="00374222"/>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4F20"/>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0759"/>
    <w:rsid w:val="004824A7"/>
    <w:rsid w:val="00483AF0"/>
    <w:rsid w:val="00484167"/>
    <w:rsid w:val="0048645A"/>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2FEF"/>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056C"/>
    <w:rsid w:val="0051324D"/>
    <w:rsid w:val="00515466"/>
    <w:rsid w:val="005154F7"/>
    <w:rsid w:val="005159DE"/>
    <w:rsid w:val="005205E7"/>
    <w:rsid w:val="00524B43"/>
    <w:rsid w:val="005269CE"/>
    <w:rsid w:val="005304B2"/>
    <w:rsid w:val="005336BD"/>
    <w:rsid w:val="00534A49"/>
    <w:rsid w:val="005363BB"/>
    <w:rsid w:val="00541B98"/>
    <w:rsid w:val="00543374"/>
    <w:rsid w:val="00545548"/>
    <w:rsid w:val="00546923"/>
    <w:rsid w:val="0054716D"/>
    <w:rsid w:val="00551CA6"/>
    <w:rsid w:val="00555034"/>
    <w:rsid w:val="005570D2"/>
    <w:rsid w:val="00561528"/>
    <w:rsid w:val="0056153F"/>
    <w:rsid w:val="00561B14"/>
    <w:rsid w:val="00562C87"/>
    <w:rsid w:val="005636BD"/>
    <w:rsid w:val="005666D5"/>
    <w:rsid w:val="005669A7"/>
    <w:rsid w:val="005711DB"/>
    <w:rsid w:val="00573401"/>
    <w:rsid w:val="00576714"/>
    <w:rsid w:val="0057685A"/>
    <w:rsid w:val="005832EE"/>
    <w:rsid w:val="005847EF"/>
    <w:rsid w:val="005851E6"/>
    <w:rsid w:val="005878B7"/>
    <w:rsid w:val="00592C9A"/>
    <w:rsid w:val="00593DF8"/>
    <w:rsid w:val="00595745"/>
    <w:rsid w:val="00597124"/>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BBE"/>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6ACB"/>
    <w:rsid w:val="006272DD"/>
    <w:rsid w:val="00630963"/>
    <w:rsid w:val="00631897"/>
    <w:rsid w:val="00632928"/>
    <w:rsid w:val="006330DA"/>
    <w:rsid w:val="00633262"/>
    <w:rsid w:val="00633460"/>
    <w:rsid w:val="006362F2"/>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17D"/>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9D2"/>
    <w:rsid w:val="0075287B"/>
    <w:rsid w:val="00755C7B"/>
    <w:rsid w:val="00764786"/>
    <w:rsid w:val="00766E12"/>
    <w:rsid w:val="0077098E"/>
    <w:rsid w:val="00771287"/>
    <w:rsid w:val="0077149E"/>
    <w:rsid w:val="00775692"/>
    <w:rsid w:val="00777518"/>
    <w:rsid w:val="0077779E"/>
    <w:rsid w:val="00780FB6"/>
    <w:rsid w:val="0078552A"/>
    <w:rsid w:val="00785729"/>
    <w:rsid w:val="00786058"/>
    <w:rsid w:val="007862F6"/>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1DB3"/>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941"/>
    <w:rsid w:val="00866F9D"/>
    <w:rsid w:val="008673D9"/>
    <w:rsid w:val="008711F8"/>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86EBF"/>
    <w:rsid w:val="00887AFB"/>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03F"/>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678F"/>
    <w:rsid w:val="00917E0C"/>
    <w:rsid w:val="00920711"/>
    <w:rsid w:val="00921A1E"/>
    <w:rsid w:val="00924EA9"/>
    <w:rsid w:val="00925CE1"/>
    <w:rsid w:val="00925F5C"/>
    <w:rsid w:val="00926D7B"/>
    <w:rsid w:val="00930897"/>
    <w:rsid w:val="009320D2"/>
    <w:rsid w:val="009329FB"/>
    <w:rsid w:val="00932C77"/>
    <w:rsid w:val="0093417F"/>
    <w:rsid w:val="00934AC2"/>
    <w:rsid w:val="009375BB"/>
    <w:rsid w:val="009418E9"/>
    <w:rsid w:val="00946044"/>
    <w:rsid w:val="0094653B"/>
    <w:rsid w:val="009465AB"/>
    <w:rsid w:val="00946DEE"/>
    <w:rsid w:val="00953499"/>
    <w:rsid w:val="00953ACC"/>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55AA"/>
    <w:rsid w:val="00986720"/>
    <w:rsid w:val="00987F00"/>
    <w:rsid w:val="00991D9D"/>
    <w:rsid w:val="0099403D"/>
    <w:rsid w:val="00995B0B"/>
    <w:rsid w:val="009A1883"/>
    <w:rsid w:val="009A39F5"/>
    <w:rsid w:val="009A4588"/>
    <w:rsid w:val="009A4F58"/>
    <w:rsid w:val="009A5EA5"/>
    <w:rsid w:val="009B00C2"/>
    <w:rsid w:val="009B26AB"/>
    <w:rsid w:val="009B3476"/>
    <w:rsid w:val="009B39BC"/>
    <w:rsid w:val="009B5069"/>
    <w:rsid w:val="009B69AD"/>
    <w:rsid w:val="009B7806"/>
    <w:rsid w:val="009C05C1"/>
    <w:rsid w:val="009C1E9A"/>
    <w:rsid w:val="009C2844"/>
    <w:rsid w:val="009C2A33"/>
    <w:rsid w:val="009C2E49"/>
    <w:rsid w:val="009C36CD"/>
    <w:rsid w:val="009C43A5"/>
    <w:rsid w:val="009C52C7"/>
    <w:rsid w:val="009C5A1D"/>
    <w:rsid w:val="009C6B08"/>
    <w:rsid w:val="009C70FC"/>
    <w:rsid w:val="009D002B"/>
    <w:rsid w:val="009D37C7"/>
    <w:rsid w:val="009D4BBD"/>
    <w:rsid w:val="009D54D7"/>
    <w:rsid w:val="009D5A41"/>
    <w:rsid w:val="009E13BF"/>
    <w:rsid w:val="009E278A"/>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399"/>
    <w:rsid w:val="00A82CB4"/>
    <w:rsid w:val="00A837A8"/>
    <w:rsid w:val="00A83C36"/>
    <w:rsid w:val="00A932BB"/>
    <w:rsid w:val="00A93579"/>
    <w:rsid w:val="00A93934"/>
    <w:rsid w:val="00A95689"/>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24A3"/>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40DF"/>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6F10"/>
    <w:rsid w:val="00BE71CD"/>
    <w:rsid w:val="00BE7748"/>
    <w:rsid w:val="00BE7BDA"/>
    <w:rsid w:val="00BF0548"/>
    <w:rsid w:val="00BF4949"/>
    <w:rsid w:val="00BF4D7C"/>
    <w:rsid w:val="00BF5085"/>
    <w:rsid w:val="00BF65CD"/>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77598"/>
    <w:rsid w:val="00C7780B"/>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1877"/>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89D"/>
    <w:rsid w:val="00D11B0B"/>
    <w:rsid w:val="00D12A3E"/>
    <w:rsid w:val="00D22160"/>
    <w:rsid w:val="00D22172"/>
    <w:rsid w:val="00D22356"/>
    <w:rsid w:val="00D2301B"/>
    <w:rsid w:val="00D239EE"/>
    <w:rsid w:val="00D252D3"/>
    <w:rsid w:val="00D25D16"/>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4A7D"/>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100D"/>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7E2"/>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6508"/>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2DF"/>
    <w:rsid w:val="00EA658E"/>
    <w:rsid w:val="00EA6DC8"/>
    <w:rsid w:val="00EA7703"/>
    <w:rsid w:val="00EA7A88"/>
    <w:rsid w:val="00EB27F2"/>
    <w:rsid w:val="00EB3928"/>
    <w:rsid w:val="00EB5373"/>
    <w:rsid w:val="00EC02A2"/>
    <w:rsid w:val="00EC0CDF"/>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565"/>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48D3"/>
    <w:rsid w:val="00F25C26"/>
    <w:rsid w:val="00F25CC2"/>
    <w:rsid w:val="00F27573"/>
    <w:rsid w:val="00F307B6"/>
    <w:rsid w:val="00F30EB8"/>
    <w:rsid w:val="00F31876"/>
    <w:rsid w:val="00F31C67"/>
    <w:rsid w:val="00F36FE0"/>
    <w:rsid w:val="00F37304"/>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56B1"/>
    <w:rsid w:val="00F55BCF"/>
    <w:rsid w:val="00F5605D"/>
    <w:rsid w:val="00F6514B"/>
    <w:rsid w:val="00F6533E"/>
    <w:rsid w:val="00F6587F"/>
    <w:rsid w:val="00F658AB"/>
    <w:rsid w:val="00F67981"/>
    <w:rsid w:val="00F706CA"/>
    <w:rsid w:val="00F70F8D"/>
    <w:rsid w:val="00F71C5A"/>
    <w:rsid w:val="00F733A4"/>
    <w:rsid w:val="00F7758F"/>
    <w:rsid w:val="00F82811"/>
    <w:rsid w:val="00F83F8D"/>
    <w:rsid w:val="00F84153"/>
    <w:rsid w:val="00F85661"/>
    <w:rsid w:val="00F94F70"/>
    <w:rsid w:val="00F96602"/>
    <w:rsid w:val="00F9735A"/>
    <w:rsid w:val="00FA32FC"/>
    <w:rsid w:val="00FA59FD"/>
    <w:rsid w:val="00FA5D8C"/>
    <w:rsid w:val="00FA6403"/>
    <w:rsid w:val="00FB16CD"/>
    <w:rsid w:val="00FB66EB"/>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1F38"/>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A2F06D-EC27-43D5-961C-DC2420C6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86EBF"/>
    <w:rPr>
      <w:sz w:val="16"/>
      <w:szCs w:val="16"/>
    </w:rPr>
  </w:style>
  <w:style w:type="paragraph" w:styleId="CommentText">
    <w:name w:val="annotation text"/>
    <w:basedOn w:val="Normal"/>
    <w:link w:val="CommentTextChar"/>
    <w:unhideWhenUsed/>
    <w:rsid w:val="00886EBF"/>
    <w:rPr>
      <w:sz w:val="20"/>
      <w:szCs w:val="20"/>
    </w:rPr>
  </w:style>
  <w:style w:type="character" w:customStyle="1" w:styleId="CommentTextChar">
    <w:name w:val="Comment Text Char"/>
    <w:basedOn w:val="DefaultParagraphFont"/>
    <w:link w:val="CommentText"/>
    <w:rsid w:val="00886EBF"/>
  </w:style>
  <w:style w:type="paragraph" w:styleId="CommentSubject">
    <w:name w:val="annotation subject"/>
    <w:basedOn w:val="CommentText"/>
    <w:next w:val="CommentText"/>
    <w:link w:val="CommentSubjectChar"/>
    <w:semiHidden/>
    <w:unhideWhenUsed/>
    <w:rsid w:val="00886EBF"/>
    <w:rPr>
      <w:b/>
      <w:bCs/>
    </w:rPr>
  </w:style>
  <w:style w:type="character" w:customStyle="1" w:styleId="CommentSubjectChar">
    <w:name w:val="Comment Subject Char"/>
    <w:basedOn w:val="CommentTextChar"/>
    <w:link w:val="CommentSubject"/>
    <w:semiHidden/>
    <w:rsid w:val="00886EBF"/>
    <w:rPr>
      <w:b/>
      <w:bCs/>
    </w:rPr>
  </w:style>
  <w:style w:type="paragraph" w:styleId="Revision">
    <w:name w:val="Revision"/>
    <w:hidden/>
    <w:uiPriority w:val="99"/>
    <w:semiHidden/>
    <w:rsid w:val="0091678F"/>
    <w:rPr>
      <w:sz w:val="24"/>
      <w:szCs w:val="24"/>
    </w:rPr>
  </w:style>
  <w:style w:type="paragraph" w:styleId="ListParagraph">
    <w:name w:val="List Paragraph"/>
    <w:basedOn w:val="Normal"/>
    <w:uiPriority w:val="34"/>
    <w:qFormat/>
    <w:rsid w:val="00D223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547</Words>
  <Characters>3141</Characters>
  <Application>Microsoft Office Word</Application>
  <DocSecurity>0</DocSecurity>
  <Lines>81</Lines>
  <Paragraphs>34</Paragraphs>
  <ScaleCrop>false</ScaleCrop>
  <HeadingPairs>
    <vt:vector size="2" baseType="variant">
      <vt:variant>
        <vt:lpstr>Title</vt:lpstr>
      </vt:variant>
      <vt:variant>
        <vt:i4>1</vt:i4>
      </vt:variant>
    </vt:vector>
  </HeadingPairs>
  <TitlesOfParts>
    <vt:vector size="1" baseType="lpstr">
      <vt:lpstr>BA - HB01535 (Committee Report (Substituted))</vt:lpstr>
    </vt:vector>
  </TitlesOfParts>
  <Company>State of Texas</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25058</dc:subject>
  <dc:creator>State of Texas</dc:creator>
  <dc:description>HB 1535 by Kitzman-(H)Natural Resources (Substitute Document Number: 89R 23111)</dc:description>
  <cp:lastModifiedBy>Damian Duarte</cp:lastModifiedBy>
  <cp:revision>2</cp:revision>
  <cp:lastPrinted>2003-11-26T17:21:00Z</cp:lastPrinted>
  <dcterms:created xsi:type="dcterms:W3CDTF">2025-04-28T20:01:00Z</dcterms:created>
  <dcterms:modified xsi:type="dcterms:W3CDTF">2025-04-28T20:01:00Z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25.112.719</vt:lpwstr>
  </property>
</Properties>
</file>