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467C" w:rsidRDefault="00A1467C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695EC01F4A2148179C985AE854547F7F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A1467C" w:rsidRPr="00585C31" w:rsidRDefault="00A1467C" w:rsidP="000F1DF9">
      <w:pPr>
        <w:spacing w:after="0" w:line="240" w:lineRule="auto"/>
        <w:rPr>
          <w:rFonts w:cs="Times New Roman"/>
          <w:szCs w:val="24"/>
        </w:rPr>
      </w:pPr>
    </w:p>
    <w:p w:rsidR="00A1467C" w:rsidRPr="00585C31" w:rsidRDefault="00A1467C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A1467C" w:rsidTr="000F1DF9">
        <w:tc>
          <w:tcPr>
            <w:tcW w:w="2718" w:type="dxa"/>
          </w:tcPr>
          <w:p w:rsidR="00A1467C" w:rsidRPr="005C2A78" w:rsidRDefault="00A1467C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511B68C5F13F4E9EB13F7049A57BBF1A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A1467C" w:rsidRPr="00FF6471" w:rsidRDefault="00A1467C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8FE7E9E43B5B432297FA2A527FE3156C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1612</w:t>
                </w:r>
              </w:sdtContent>
            </w:sdt>
          </w:p>
        </w:tc>
      </w:tr>
      <w:tr w:rsidR="00A1467C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CB31D93343654594927E9B50CE3AA58D"/>
            </w:placeholder>
            <w:showingPlcHdr/>
          </w:sdtPr>
          <w:sdtContent>
            <w:tc>
              <w:tcPr>
                <w:tcW w:w="2718" w:type="dxa"/>
              </w:tcPr>
              <w:p w:rsidR="00A1467C" w:rsidRPr="000F1DF9" w:rsidRDefault="00A1467C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A1467C" w:rsidRPr="005C2A78" w:rsidRDefault="00A1467C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C763003E2A42442F81A258C272A9DEB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05CABE71BA5C4BAEAE4C8BF6948C8210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Frank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E527C937D8DD496F9FDB8969BEF3F73E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(Kolkhorst)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1D66DF625C484B258C820862946A091F"/>
                </w:placeholder>
                <w:showingPlcHdr/>
              </w:sdtPr>
              <w:sdtContent/>
            </w:sdt>
          </w:p>
        </w:tc>
      </w:tr>
      <w:tr w:rsidR="00A1467C" w:rsidTr="000F1DF9">
        <w:tc>
          <w:tcPr>
            <w:tcW w:w="2718" w:type="dxa"/>
          </w:tcPr>
          <w:p w:rsidR="00A1467C" w:rsidRPr="00BC7495" w:rsidRDefault="00A1467C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BBEAD91E5B6A454F8BA024E9A79BFAE7"/>
            </w:placeholder>
          </w:sdtPr>
          <w:sdtContent>
            <w:tc>
              <w:tcPr>
                <w:tcW w:w="6858" w:type="dxa"/>
              </w:tcPr>
              <w:p w:rsidR="00A1467C" w:rsidRPr="00FF6471" w:rsidRDefault="00A1467C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Health &amp; Human Services</w:t>
                </w:r>
              </w:p>
            </w:tc>
          </w:sdtContent>
        </w:sdt>
      </w:tr>
      <w:tr w:rsidR="00A1467C" w:rsidTr="000F1DF9">
        <w:tc>
          <w:tcPr>
            <w:tcW w:w="2718" w:type="dxa"/>
          </w:tcPr>
          <w:p w:rsidR="00A1467C" w:rsidRPr="00BC7495" w:rsidRDefault="00A1467C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3F4FB574F9A447E799DAEDE0F8B2D71D"/>
            </w:placeholder>
            <w:date w:fullDate="2025-05-09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A1467C" w:rsidRPr="00FF6471" w:rsidRDefault="00A1467C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5/9/2025</w:t>
                </w:r>
              </w:p>
            </w:tc>
          </w:sdtContent>
        </w:sdt>
      </w:tr>
      <w:tr w:rsidR="00A1467C" w:rsidTr="000F1DF9">
        <w:tc>
          <w:tcPr>
            <w:tcW w:w="2718" w:type="dxa"/>
          </w:tcPr>
          <w:p w:rsidR="00A1467C" w:rsidRPr="00BC7495" w:rsidRDefault="00A1467C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708B67045C3B4D988ED0747037DE4446"/>
            </w:placeholder>
          </w:sdtPr>
          <w:sdtContent>
            <w:tc>
              <w:tcPr>
                <w:tcW w:w="6858" w:type="dxa"/>
              </w:tcPr>
              <w:p w:rsidR="00A1467C" w:rsidRPr="00FF6471" w:rsidRDefault="00A1467C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A1467C" w:rsidRPr="00FF6471" w:rsidRDefault="00A1467C" w:rsidP="000F1DF9">
      <w:pPr>
        <w:spacing w:after="0" w:line="240" w:lineRule="auto"/>
        <w:rPr>
          <w:rFonts w:cs="Times New Roman"/>
          <w:szCs w:val="24"/>
        </w:rPr>
      </w:pPr>
    </w:p>
    <w:p w:rsidR="00A1467C" w:rsidRPr="00FF6471" w:rsidRDefault="00A1467C" w:rsidP="000F1DF9">
      <w:pPr>
        <w:spacing w:after="0" w:line="240" w:lineRule="auto"/>
        <w:rPr>
          <w:rFonts w:cs="Times New Roman"/>
          <w:szCs w:val="24"/>
        </w:rPr>
      </w:pPr>
    </w:p>
    <w:p w:rsidR="00A1467C" w:rsidRPr="00FF6471" w:rsidRDefault="00A1467C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03796424D2A7403E9567D41F18230A15"/>
        </w:placeholder>
      </w:sdtPr>
      <w:sdtContent>
        <w:p w:rsidR="00A1467C" w:rsidRDefault="00A1467C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6EFFCE13204B4A879D585C5489CB34EF"/>
        </w:placeholder>
      </w:sdtPr>
      <w:sdtContent>
        <w:p w:rsidR="00A1467C" w:rsidRDefault="00A1467C" w:rsidP="00A1467C">
          <w:pPr>
            <w:pStyle w:val="NormalWeb"/>
            <w:spacing w:before="0" w:beforeAutospacing="0" w:after="0" w:afterAutospacing="0"/>
            <w:jc w:val="both"/>
            <w:divId w:val="1765686013"/>
            <w:rPr>
              <w:rFonts w:eastAsia="Times New Roman"/>
              <w:bCs/>
            </w:rPr>
          </w:pPr>
        </w:p>
        <w:p w:rsidR="00A1467C" w:rsidRDefault="00A1467C" w:rsidP="00A1467C">
          <w:pPr>
            <w:pStyle w:val="NormalWeb"/>
            <w:spacing w:before="0" w:beforeAutospacing="0" w:after="0" w:afterAutospacing="0"/>
            <w:jc w:val="both"/>
            <w:divId w:val="1765686013"/>
            <w:rPr>
              <w:color w:val="000000"/>
            </w:rPr>
          </w:pPr>
          <w:r w:rsidRPr="005C6862">
            <w:rPr>
              <w:color w:val="000000"/>
            </w:rPr>
            <w:t>Currently, uninsured patients who require hospital-based services are potentially responsible for the financial costs associated with a hospital procedure. Without insurance, patients face high bills, and hospitals risk incurring sunk costs.</w:t>
          </w:r>
        </w:p>
        <w:p w:rsidR="00A1467C" w:rsidRDefault="00A1467C" w:rsidP="00A1467C">
          <w:pPr>
            <w:pStyle w:val="NormalWeb"/>
            <w:spacing w:before="0" w:beforeAutospacing="0" w:after="0" w:afterAutospacing="0"/>
            <w:jc w:val="both"/>
            <w:divId w:val="1765686013"/>
            <w:rPr>
              <w:color w:val="000000"/>
            </w:rPr>
          </w:pPr>
        </w:p>
        <w:p w:rsidR="00A1467C" w:rsidRPr="005C6862" w:rsidRDefault="00A1467C" w:rsidP="00A1467C">
          <w:pPr>
            <w:pStyle w:val="NormalWeb"/>
            <w:spacing w:before="0" w:beforeAutospacing="0" w:after="0" w:afterAutospacing="0"/>
            <w:jc w:val="both"/>
            <w:divId w:val="1765686013"/>
            <w:rPr>
              <w:color w:val="000000"/>
            </w:rPr>
          </w:pPr>
          <w:r w:rsidRPr="005C6862">
            <w:rPr>
              <w:color w:val="000000"/>
            </w:rPr>
            <w:t>H</w:t>
          </w:r>
          <w:r>
            <w:rPr>
              <w:color w:val="000000"/>
            </w:rPr>
            <w:t>.</w:t>
          </w:r>
          <w:r w:rsidRPr="005C6862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5C6862">
            <w:rPr>
              <w:color w:val="000000"/>
            </w:rPr>
            <w:t xml:space="preserve"> 1612 seeks to end price discrimination against uninsured patients by capping the amount a hospital facility may charge patients without health insurance to no more than 25</w:t>
          </w:r>
          <w:r>
            <w:rPr>
              <w:color w:val="000000"/>
            </w:rPr>
            <w:t xml:space="preserve"> percent</w:t>
          </w:r>
          <w:r w:rsidRPr="005C6862">
            <w:rPr>
              <w:color w:val="000000"/>
            </w:rPr>
            <w:t xml:space="preserve"> greater than their generally billed amount or no more than 50</w:t>
          </w:r>
          <w:r>
            <w:rPr>
              <w:color w:val="000000"/>
            </w:rPr>
            <w:t xml:space="preserve"> percent</w:t>
          </w:r>
          <w:r w:rsidRPr="005C6862">
            <w:rPr>
              <w:color w:val="000000"/>
            </w:rPr>
            <w:t xml:space="preserve"> greater than the lowest contracted rate for the service. H</w:t>
          </w:r>
          <w:r>
            <w:rPr>
              <w:color w:val="000000"/>
            </w:rPr>
            <w:t>.</w:t>
          </w:r>
          <w:r w:rsidRPr="005C6862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5C6862">
            <w:rPr>
              <w:color w:val="000000"/>
            </w:rPr>
            <w:t xml:space="preserve"> 1612 limits the amount a hospital licensed in this state may bill uninsured patients.</w:t>
          </w:r>
        </w:p>
        <w:p w:rsidR="00A1467C" w:rsidRPr="00D70925" w:rsidRDefault="00A1467C" w:rsidP="00A1467C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A1467C" w:rsidRDefault="00A1467C" w:rsidP="00A1467C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1612 </w:t>
      </w:r>
      <w:bookmarkStart w:id="1" w:name="AmendsCurrentLaw"/>
      <w:bookmarkEnd w:id="1"/>
      <w:r>
        <w:rPr>
          <w:rFonts w:cs="Times New Roman"/>
          <w:szCs w:val="24"/>
        </w:rPr>
        <w:t>amends current law relating to direct payment for certain health care provided by a hospital.</w:t>
      </w:r>
    </w:p>
    <w:p w:rsidR="00A1467C" w:rsidRPr="00DA0496" w:rsidRDefault="00A1467C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1467C" w:rsidRPr="005C2A78" w:rsidRDefault="00A1467C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91C9B72887994F07A5B0967E2EF9807A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A1467C" w:rsidRPr="006529C4" w:rsidRDefault="00A1467C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A1467C" w:rsidRPr="006529C4" w:rsidRDefault="00A1467C" w:rsidP="00A1467C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A1467C" w:rsidRPr="006529C4" w:rsidRDefault="00A1467C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A1467C" w:rsidRPr="005C2A78" w:rsidRDefault="00A1467C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9CA1A857CAA447FB9F71D844E6CF0620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A1467C" w:rsidRPr="005C2A78" w:rsidRDefault="00A1467C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1467C" w:rsidRDefault="00A1467C" w:rsidP="00A1467C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</w:t>
      </w:r>
      <w:r w:rsidRPr="001D2372">
        <w:rPr>
          <w:rFonts w:eastAsia="Times New Roman" w:cs="Times New Roman"/>
          <w:szCs w:val="24"/>
        </w:rPr>
        <w:t>Subchapter A, Chapter 311, Health and Safety Code,</w:t>
      </w:r>
      <w:r>
        <w:rPr>
          <w:rFonts w:eastAsia="Times New Roman" w:cs="Times New Roman"/>
          <w:szCs w:val="24"/>
        </w:rPr>
        <w:t xml:space="preserve"> </w:t>
      </w:r>
      <w:r w:rsidRPr="001D2372">
        <w:rPr>
          <w:rFonts w:eastAsia="Times New Roman" w:cs="Times New Roman"/>
          <w:szCs w:val="24"/>
        </w:rPr>
        <w:t>by adding Section 311.006</w:t>
      </w:r>
      <w:r>
        <w:rPr>
          <w:rFonts w:eastAsia="Times New Roman" w:cs="Times New Roman"/>
          <w:szCs w:val="24"/>
        </w:rPr>
        <w:t>, as follows:</w:t>
      </w:r>
    </w:p>
    <w:p w:rsidR="00A1467C" w:rsidRDefault="00A1467C" w:rsidP="00A1467C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1467C" w:rsidRDefault="00A1467C" w:rsidP="00A1467C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1D2372">
        <w:rPr>
          <w:rFonts w:eastAsia="Times New Roman" w:cs="Times New Roman"/>
          <w:szCs w:val="24"/>
        </w:rPr>
        <w:t>Sec. 311.006. DIRECT PAYMENT TO HOSPITAL.</w:t>
      </w:r>
      <w:r>
        <w:rPr>
          <w:rFonts w:eastAsia="Times New Roman" w:cs="Times New Roman"/>
          <w:szCs w:val="24"/>
        </w:rPr>
        <w:t xml:space="preserve"> (a) Defines "enrollee," "health benefit plan," "health care service," and "hospital."</w:t>
      </w:r>
    </w:p>
    <w:p w:rsidR="00A1467C" w:rsidRDefault="00A1467C" w:rsidP="00A1467C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A1467C" w:rsidRDefault="00A1467C" w:rsidP="00A1467C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Requires a hospital, at </w:t>
      </w:r>
      <w:r w:rsidRPr="001D2372">
        <w:rPr>
          <w:rFonts w:eastAsia="Times New Roman" w:cs="Times New Roman"/>
          <w:szCs w:val="24"/>
        </w:rPr>
        <w:t>the request of a patient who is not an enrollee, and subject to Subsection (c),</w:t>
      </w:r>
      <w:r>
        <w:rPr>
          <w:rFonts w:eastAsia="Times New Roman" w:cs="Times New Roman"/>
          <w:szCs w:val="24"/>
        </w:rPr>
        <w:t xml:space="preserve"> to </w:t>
      </w:r>
      <w:r w:rsidRPr="001D2372">
        <w:rPr>
          <w:rFonts w:eastAsia="Times New Roman" w:cs="Times New Roman"/>
          <w:szCs w:val="24"/>
        </w:rPr>
        <w:t>accept directly from the patient full payment for a health care service provided by the hospital.</w:t>
      </w:r>
    </w:p>
    <w:p w:rsidR="00A1467C" w:rsidRDefault="00A1467C" w:rsidP="00A1467C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A1467C" w:rsidRDefault="00A1467C" w:rsidP="00A1467C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(c) Requires that a </w:t>
      </w:r>
      <w:r w:rsidRPr="001D2372">
        <w:rPr>
          <w:rFonts w:eastAsia="Times New Roman" w:cs="Times New Roman"/>
          <w:szCs w:val="24"/>
        </w:rPr>
        <w:t>request under Subsection (b)</w:t>
      </w:r>
      <w:r>
        <w:rPr>
          <w:rFonts w:eastAsia="Times New Roman" w:cs="Times New Roman"/>
          <w:szCs w:val="24"/>
        </w:rPr>
        <w:t xml:space="preserve"> </w:t>
      </w:r>
      <w:r w:rsidRPr="001D2372">
        <w:rPr>
          <w:rFonts w:eastAsia="Times New Roman" w:cs="Times New Roman"/>
          <w:szCs w:val="24"/>
        </w:rPr>
        <w:t>be made not later than the 60th day after the date on which the patient receives a bill for or other final accounting of the health care service provided.</w:t>
      </w:r>
      <w:r>
        <w:rPr>
          <w:rFonts w:eastAsia="Times New Roman" w:cs="Times New Roman"/>
          <w:szCs w:val="24"/>
        </w:rPr>
        <w:t xml:space="preserve"> Requires that the </w:t>
      </w:r>
      <w:r w:rsidRPr="001D2372">
        <w:rPr>
          <w:rFonts w:eastAsia="Times New Roman" w:cs="Times New Roman"/>
          <w:szCs w:val="24"/>
        </w:rPr>
        <w:t>bill or other final accounting</w:t>
      </w:r>
      <w:r>
        <w:rPr>
          <w:rFonts w:eastAsia="Times New Roman" w:cs="Times New Roman"/>
          <w:szCs w:val="24"/>
        </w:rPr>
        <w:t xml:space="preserve"> </w:t>
      </w:r>
      <w:r w:rsidRPr="001D2372">
        <w:rPr>
          <w:rFonts w:eastAsia="Times New Roman" w:cs="Times New Roman"/>
          <w:szCs w:val="24"/>
        </w:rPr>
        <w:t>notify the patient of the ability to make a request under Subsection (b).</w:t>
      </w:r>
    </w:p>
    <w:p w:rsidR="00A1467C" w:rsidRDefault="00A1467C" w:rsidP="00A1467C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A1467C" w:rsidRDefault="00A1467C" w:rsidP="00A1467C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(d) Authorizes a hospital, notwithstanding </w:t>
      </w:r>
      <w:r w:rsidRPr="001D2372">
        <w:rPr>
          <w:rFonts w:eastAsia="Times New Roman" w:cs="Times New Roman"/>
          <w:szCs w:val="24"/>
        </w:rPr>
        <w:t>Section 552.003</w:t>
      </w:r>
      <w:r>
        <w:rPr>
          <w:rFonts w:eastAsia="Times New Roman" w:cs="Times New Roman"/>
          <w:szCs w:val="24"/>
        </w:rPr>
        <w:t xml:space="preserve"> (Charging Different Prices; Offense)</w:t>
      </w:r>
      <w:r w:rsidRPr="001D2372">
        <w:rPr>
          <w:rFonts w:eastAsia="Times New Roman" w:cs="Times New Roman"/>
          <w:szCs w:val="24"/>
        </w:rPr>
        <w:t>, Insurance Code, or any other law, in accepting payments as described by Subsection (b) for health care services provided by the hospital,</w:t>
      </w:r>
      <w:r>
        <w:rPr>
          <w:rFonts w:eastAsia="Times New Roman" w:cs="Times New Roman"/>
          <w:szCs w:val="24"/>
        </w:rPr>
        <w:t xml:space="preserve"> to </w:t>
      </w:r>
      <w:r w:rsidRPr="001D2372">
        <w:rPr>
          <w:rFonts w:eastAsia="Times New Roman" w:cs="Times New Roman"/>
          <w:szCs w:val="24"/>
        </w:rPr>
        <w:t xml:space="preserve">charge patients amounts that </w:t>
      </w:r>
      <w:r>
        <w:rPr>
          <w:rFonts w:eastAsia="Times New Roman" w:cs="Times New Roman"/>
          <w:szCs w:val="24"/>
        </w:rPr>
        <w:t>meet certain criteria.</w:t>
      </w:r>
    </w:p>
    <w:p w:rsidR="00A1467C" w:rsidRDefault="00A1467C" w:rsidP="00A1467C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A1467C" w:rsidRPr="005C2A78" w:rsidRDefault="00A1467C" w:rsidP="00A1467C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(e) Provides that nothing </w:t>
      </w:r>
      <w:r w:rsidRPr="001D2372">
        <w:rPr>
          <w:rFonts w:eastAsia="Times New Roman" w:cs="Times New Roman"/>
          <w:szCs w:val="24"/>
        </w:rPr>
        <w:t>in this section precludes a patient from receiving from a hospital charity care that the patient would otherwise qualify for or be entitled to.</w:t>
      </w:r>
    </w:p>
    <w:p w:rsidR="00A1467C" w:rsidRPr="005C2A78" w:rsidRDefault="00A1467C" w:rsidP="00A1467C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1467C" w:rsidRPr="00C8671F" w:rsidRDefault="00A1467C" w:rsidP="00A1467C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Effective date: September 1, 2025.</w:t>
      </w:r>
    </w:p>
    <w:sectPr w:rsidR="00A1467C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1EF9" w:rsidRDefault="00DF1EF9" w:rsidP="000F1DF9">
      <w:pPr>
        <w:spacing w:after="0" w:line="240" w:lineRule="auto"/>
      </w:pPr>
      <w:r>
        <w:separator/>
      </w:r>
    </w:p>
  </w:endnote>
  <w:endnote w:type="continuationSeparator" w:id="0">
    <w:p w:rsidR="00DF1EF9" w:rsidRDefault="00DF1EF9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DF1EF9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A1467C">
                <w:rPr>
                  <w:sz w:val="20"/>
                  <w:szCs w:val="20"/>
                </w:rPr>
                <w:t>SR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A1467C">
                <w:rPr>
                  <w:sz w:val="20"/>
                  <w:szCs w:val="20"/>
                </w:rPr>
                <w:t>H.B. 1612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A1467C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DF1EF9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1EF9" w:rsidRDefault="00DF1EF9" w:rsidP="000F1DF9">
      <w:pPr>
        <w:spacing w:after="0" w:line="240" w:lineRule="auto"/>
      </w:pPr>
      <w:r>
        <w:separator/>
      </w:r>
    </w:p>
  </w:footnote>
  <w:footnote w:type="continuationSeparator" w:id="0">
    <w:p w:rsidR="00DF1EF9" w:rsidRDefault="00DF1EF9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429A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E6EA3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1467C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DF1EF9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3A616"/>
  <w15:docId w15:val="{8F5F6062-EEB1-4ACB-8096-BC3E3063A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1467C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695EC01F4A2148179C985AE854547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68397-38CF-4BE3-887F-8A163C2178B7}"/>
      </w:docPartPr>
      <w:docPartBody>
        <w:p w:rsidR="008925B1" w:rsidRDefault="008925B1"/>
      </w:docPartBody>
    </w:docPart>
    <w:docPart>
      <w:docPartPr>
        <w:name w:val="511B68C5F13F4E9EB13F7049A57BB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B11AE-381F-44A7-977D-D5B4B6197840}"/>
      </w:docPartPr>
      <w:docPartBody>
        <w:p w:rsidR="008925B1" w:rsidRDefault="008925B1"/>
      </w:docPartBody>
    </w:docPart>
    <w:docPart>
      <w:docPartPr>
        <w:name w:val="8FE7E9E43B5B432297FA2A527FE31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A0260-3E72-468A-87B2-2AA40B6B2C36}"/>
      </w:docPartPr>
      <w:docPartBody>
        <w:p w:rsidR="008925B1" w:rsidRDefault="008925B1"/>
      </w:docPartBody>
    </w:docPart>
    <w:docPart>
      <w:docPartPr>
        <w:name w:val="CB31D93343654594927E9B50CE3AA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7893A-E855-41DC-A712-C0E63796273C}"/>
      </w:docPartPr>
      <w:docPartBody>
        <w:p w:rsidR="008925B1" w:rsidRDefault="008925B1"/>
      </w:docPartBody>
    </w:docPart>
    <w:docPart>
      <w:docPartPr>
        <w:name w:val="C763003E2A42442F81A258C272A9D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31844-8958-4AA5-BAE7-212F62EA5A9D}"/>
      </w:docPartPr>
      <w:docPartBody>
        <w:p w:rsidR="008925B1" w:rsidRDefault="008925B1"/>
      </w:docPartBody>
    </w:docPart>
    <w:docPart>
      <w:docPartPr>
        <w:name w:val="05CABE71BA5C4BAEAE4C8BF6948C8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5B546-CA25-415C-81F0-28014118FA76}"/>
      </w:docPartPr>
      <w:docPartBody>
        <w:p w:rsidR="008925B1" w:rsidRDefault="008925B1"/>
      </w:docPartBody>
    </w:docPart>
    <w:docPart>
      <w:docPartPr>
        <w:name w:val="E527C937D8DD496F9FDB8969BEF3F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AB65F-B856-4C6B-B35A-3238906AF0DD}"/>
      </w:docPartPr>
      <w:docPartBody>
        <w:p w:rsidR="008925B1" w:rsidRDefault="008925B1"/>
      </w:docPartBody>
    </w:docPart>
    <w:docPart>
      <w:docPartPr>
        <w:name w:val="1D66DF625C484B258C820862946A0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9642E-74FF-443F-83CC-201164398A43}"/>
      </w:docPartPr>
      <w:docPartBody>
        <w:p w:rsidR="008925B1" w:rsidRDefault="008925B1"/>
      </w:docPartBody>
    </w:docPart>
    <w:docPart>
      <w:docPartPr>
        <w:name w:val="BBEAD91E5B6A454F8BA024E9A79BF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BB77D-C0E8-4910-8F6F-9641595B7F9B}"/>
      </w:docPartPr>
      <w:docPartBody>
        <w:p w:rsidR="008925B1" w:rsidRDefault="008925B1"/>
      </w:docPartBody>
    </w:docPart>
    <w:docPart>
      <w:docPartPr>
        <w:name w:val="3F4FB574F9A447E799DAEDE0F8B2D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1D340-DAD7-4303-BB57-E98C1482BDD1}"/>
      </w:docPartPr>
      <w:docPartBody>
        <w:p w:rsidR="008925B1" w:rsidRDefault="0021026F" w:rsidP="0021026F">
          <w:pPr>
            <w:pStyle w:val="3F4FB574F9A447E799DAEDE0F8B2D71D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708B67045C3B4D988ED0747037DE4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25C0-7607-4176-913F-475805DD3FA8}"/>
      </w:docPartPr>
      <w:docPartBody>
        <w:p w:rsidR="008925B1" w:rsidRDefault="008925B1"/>
      </w:docPartBody>
    </w:docPart>
    <w:docPart>
      <w:docPartPr>
        <w:name w:val="03796424D2A7403E9567D41F18230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53F21-E6B7-40AC-AE6D-EB6781F0DF95}"/>
      </w:docPartPr>
      <w:docPartBody>
        <w:p w:rsidR="008925B1" w:rsidRDefault="008925B1"/>
      </w:docPartBody>
    </w:docPart>
    <w:docPart>
      <w:docPartPr>
        <w:name w:val="6EFFCE13204B4A879D585C5489CB3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718E6-1AB9-41FD-85B0-43BD4978CA29}"/>
      </w:docPartPr>
      <w:docPartBody>
        <w:p w:rsidR="008925B1" w:rsidRDefault="0021026F" w:rsidP="0021026F">
          <w:pPr>
            <w:pStyle w:val="6EFFCE13204B4A879D585C5489CB34EF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91C9B72887994F07A5B0967E2EF98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492AB-8CA7-4804-A899-4595E45CC1B5}"/>
      </w:docPartPr>
      <w:docPartBody>
        <w:p w:rsidR="008925B1" w:rsidRDefault="008925B1"/>
      </w:docPartBody>
    </w:docPart>
    <w:docPart>
      <w:docPartPr>
        <w:name w:val="9CA1A857CAA447FB9F71D844E6CF0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CEAAB-02BC-4049-A9FA-BB748FB8ECE2}"/>
      </w:docPartPr>
      <w:docPartBody>
        <w:p w:rsidR="008925B1" w:rsidRDefault="008925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1026F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5E6EA3"/>
    <w:rsid w:val="00635291"/>
    <w:rsid w:val="006959CC"/>
    <w:rsid w:val="00696675"/>
    <w:rsid w:val="006B0016"/>
    <w:rsid w:val="008925B1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026F"/>
    <w:rPr>
      <w:color w:val="808080"/>
    </w:rPr>
  </w:style>
  <w:style w:type="paragraph" w:customStyle="1" w:styleId="3F4FB574F9A447E799DAEDE0F8B2D71D">
    <w:name w:val="3F4FB574F9A447E799DAEDE0F8B2D71D"/>
    <w:rsid w:val="0021026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FFCE13204B4A879D585C5489CB34EF">
    <w:name w:val="6EFFCE13204B4A879D585C5489CB34EF"/>
    <w:rsid w:val="0021026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358</Words>
  <Characters>2043</Characters>
  <Application>Microsoft Office Word</Application>
  <DocSecurity>0</DocSecurity>
  <Lines>17</Lines>
  <Paragraphs>4</Paragraphs>
  <ScaleCrop>false</ScaleCrop>
  <Company>Texas Legislative Council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Saher Raza</cp:lastModifiedBy>
  <cp:revision>161</cp:revision>
  <dcterms:created xsi:type="dcterms:W3CDTF">2015-05-29T14:24:00Z</dcterms:created>
  <dcterms:modified xsi:type="dcterms:W3CDTF">2025-05-10T00:25:00Z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