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71756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717562"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717562"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2258BF">
                  <w:rPr>
                    <w:rFonts w:cs="Times New Roman"/>
                    <w:szCs w:val="24"/>
                  </w:rPr>
                  <w:t>H.B. 1672</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howingPlcHdr/>
          </w:sdtPr>
          <w:sdtEndPr/>
          <w:sdtContent>
            <w:tc>
              <w:tcPr>
                <w:tcW w:w="2718" w:type="dxa"/>
              </w:tcPr>
              <w:p w:rsidR="00C43D01" w:rsidRPr="000F1DF9" w:rsidRDefault="00C43D01" w:rsidP="00C65088">
                <w:pPr>
                  <w:rPr>
                    <w:rFonts w:cs="Times New Roman"/>
                    <w:szCs w:val="24"/>
                  </w:rPr>
                </w:pPr>
              </w:p>
            </w:tc>
          </w:sdtContent>
        </w:sdt>
        <w:tc>
          <w:tcPr>
            <w:tcW w:w="6858" w:type="dxa"/>
          </w:tcPr>
          <w:p w:rsidR="00C43D01" w:rsidRPr="005C2A78" w:rsidRDefault="00717562"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2258BF">
                  <w:rPr>
                    <w:rFonts w:cs="Times New Roman"/>
                    <w:szCs w:val="24"/>
                  </w:rPr>
                  <w:t>Ashby</w:t>
                </w:r>
              </w:sdtContent>
            </w:sdt>
            <w:sdt>
              <w:sdtPr>
                <w:rPr>
                  <w:rFonts w:cs="Times New Roman"/>
                  <w:szCs w:val="24"/>
                </w:rPr>
                <w:alias w:val="Sponsor"/>
                <w:tag w:val="Sponsor"/>
                <w:id w:val="-2039656131"/>
                <w:lock w:val="sdtContentLocked"/>
                <w:placeholder>
                  <w:docPart w:val="18D7607E7FB845E59D3F80CFDD1EF180"/>
                </w:placeholder>
              </w:sdtPr>
              <w:sdtEndPr/>
              <w:sdtContent>
                <w:r w:rsidR="002258BF">
                  <w:rPr>
                    <w:rFonts w:cs="Times New Roman"/>
                    <w:szCs w:val="24"/>
                  </w:rPr>
                  <w:t xml:space="preserve"> (Johnson)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2258BF" w:rsidP="000F1DF9">
                <w:pPr>
                  <w:jc w:val="right"/>
                  <w:rPr>
                    <w:rFonts w:cs="Times New Roman"/>
                    <w:szCs w:val="24"/>
                  </w:rPr>
                </w:pPr>
                <w:r>
                  <w:rPr>
                    <w:rFonts w:cs="Times New Roman"/>
                    <w:szCs w:val="24"/>
                  </w:rPr>
                  <w:t>Transportation</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5T00:00:00Z">
              <w:dateFormat w:val="M/d/yyyy"/>
              <w:lid w:val="en-US"/>
              <w:storeMappedDataAs w:val="dateTime"/>
              <w:calendar w:val="gregorian"/>
            </w:date>
          </w:sdtPr>
          <w:sdtEndPr/>
          <w:sdtContent>
            <w:tc>
              <w:tcPr>
                <w:tcW w:w="6858" w:type="dxa"/>
              </w:tcPr>
              <w:p w:rsidR="00C43D01" w:rsidRPr="00FF6471" w:rsidRDefault="002258BF" w:rsidP="000F1DF9">
                <w:pPr>
                  <w:jc w:val="right"/>
                  <w:rPr>
                    <w:rFonts w:cs="Times New Roman"/>
                    <w:szCs w:val="24"/>
                  </w:rPr>
                </w:pPr>
                <w:r>
                  <w:rPr>
                    <w:rFonts w:cs="Times New Roman"/>
                    <w:szCs w:val="24"/>
                  </w:rPr>
                  <w:t>5/5/2025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2258BF"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2258BF" w:rsidRDefault="002258BF" w:rsidP="002258BF">
          <w:pPr>
            <w:pStyle w:val="NormalWeb"/>
            <w:spacing w:before="0" w:beforeAutospacing="0" w:after="0" w:afterAutospacing="0"/>
            <w:jc w:val="both"/>
            <w:divId w:val="356541457"/>
            <w:rPr>
              <w:rFonts w:eastAsia="Times New Roman"/>
              <w:bCs/>
            </w:rPr>
          </w:pPr>
        </w:p>
        <w:p w:rsidR="002258BF" w:rsidRDefault="002258BF" w:rsidP="002258BF">
          <w:pPr>
            <w:pStyle w:val="NormalWeb"/>
            <w:spacing w:before="0" w:beforeAutospacing="0" w:after="0" w:afterAutospacing="0"/>
            <w:jc w:val="both"/>
            <w:divId w:val="356541457"/>
            <w:rPr>
              <w:color w:val="000000"/>
            </w:rPr>
          </w:pPr>
          <w:r w:rsidRPr="002258BF">
            <w:rPr>
              <w:color w:val="000000"/>
            </w:rPr>
            <w:t>The Department of Public Safety</w:t>
          </w:r>
          <w:r>
            <w:rPr>
              <w:color w:val="000000"/>
            </w:rPr>
            <w:t xml:space="preserve"> of the State of Texas</w:t>
          </w:r>
          <w:r w:rsidRPr="002258BF">
            <w:rPr>
              <w:color w:val="000000"/>
            </w:rPr>
            <w:t xml:space="preserve"> </w:t>
          </w:r>
          <w:r>
            <w:rPr>
              <w:color w:val="000000"/>
            </w:rPr>
            <w:t xml:space="preserve">(DPS) </w:t>
          </w:r>
          <w:r w:rsidRPr="002258BF">
            <w:rPr>
              <w:color w:val="000000"/>
            </w:rPr>
            <w:t xml:space="preserve">conducts regular compliance review investigations of commercial motor carriers. As a result of investigative efforts, </w:t>
          </w:r>
          <w:r>
            <w:rPr>
              <w:color w:val="000000"/>
            </w:rPr>
            <w:t>DPS</w:t>
          </w:r>
          <w:r w:rsidRPr="002258BF">
            <w:rPr>
              <w:color w:val="000000"/>
            </w:rPr>
            <w:t xml:space="preserve"> assign</w:t>
          </w:r>
          <w:r>
            <w:rPr>
              <w:color w:val="000000"/>
            </w:rPr>
            <w:t>s</w:t>
          </w:r>
          <w:r w:rsidRPr="002258BF">
            <w:rPr>
              <w:color w:val="000000"/>
            </w:rPr>
            <w:t xml:space="preserve"> each carrier a final safety rating of either </w:t>
          </w:r>
          <w:r>
            <w:rPr>
              <w:color w:val="000000"/>
            </w:rPr>
            <w:t>s</w:t>
          </w:r>
          <w:r w:rsidRPr="002258BF">
            <w:rPr>
              <w:color w:val="000000"/>
            </w:rPr>
            <w:t xml:space="preserve">atisfactory, </w:t>
          </w:r>
          <w:r>
            <w:rPr>
              <w:color w:val="000000"/>
            </w:rPr>
            <w:t>c</w:t>
          </w:r>
          <w:r w:rsidRPr="002258BF">
            <w:rPr>
              <w:color w:val="000000"/>
            </w:rPr>
            <w:t xml:space="preserve">onditional or </w:t>
          </w:r>
          <w:r>
            <w:rPr>
              <w:color w:val="000000"/>
            </w:rPr>
            <w:t>u</w:t>
          </w:r>
          <w:r w:rsidRPr="002258BF">
            <w:rPr>
              <w:color w:val="000000"/>
            </w:rPr>
            <w:t xml:space="preserve">nsatisfactory. </w:t>
          </w:r>
          <w:r>
            <w:rPr>
              <w:color w:val="000000"/>
            </w:rPr>
            <w:t>A</w:t>
          </w:r>
          <w:r w:rsidRPr="002258BF">
            <w:rPr>
              <w:color w:val="000000"/>
            </w:rPr>
            <w:t xml:space="preserve"> motor carrier </w:t>
          </w:r>
          <w:r>
            <w:rPr>
              <w:color w:val="000000"/>
            </w:rPr>
            <w:t xml:space="preserve">that </w:t>
          </w:r>
          <w:r w:rsidRPr="002258BF">
            <w:rPr>
              <w:color w:val="000000"/>
            </w:rPr>
            <w:t>has been administratively investigated and found to have inadequate safety controls</w:t>
          </w:r>
          <w:r>
            <w:rPr>
              <w:color w:val="000000"/>
            </w:rPr>
            <w:t xml:space="preserve"> is</w:t>
          </w:r>
          <w:r w:rsidRPr="002258BF">
            <w:rPr>
              <w:color w:val="000000"/>
            </w:rPr>
            <w:t xml:space="preserve"> assigned an </w:t>
          </w:r>
          <w:r>
            <w:rPr>
              <w:color w:val="000000"/>
            </w:rPr>
            <w:t>"u</w:t>
          </w:r>
          <w:r w:rsidRPr="002258BF">
            <w:rPr>
              <w:color w:val="000000"/>
            </w:rPr>
            <w:t>nsatisfactory</w:t>
          </w:r>
          <w:r>
            <w:rPr>
              <w:color w:val="000000"/>
            </w:rPr>
            <w:t>"</w:t>
          </w:r>
          <w:r w:rsidRPr="002258BF">
            <w:rPr>
              <w:color w:val="000000"/>
            </w:rPr>
            <w:t xml:space="preserve"> safety rating.</w:t>
          </w:r>
        </w:p>
        <w:p w:rsidR="002258BF" w:rsidRPr="002258BF" w:rsidRDefault="002258BF" w:rsidP="002258BF">
          <w:pPr>
            <w:pStyle w:val="NormalWeb"/>
            <w:spacing w:before="0" w:beforeAutospacing="0" w:after="0" w:afterAutospacing="0"/>
            <w:jc w:val="both"/>
            <w:divId w:val="356541457"/>
            <w:rPr>
              <w:color w:val="000000"/>
            </w:rPr>
          </w:pPr>
        </w:p>
        <w:p w:rsidR="002258BF" w:rsidRDefault="002258BF" w:rsidP="002258BF">
          <w:pPr>
            <w:pStyle w:val="NormalWeb"/>
            <w:spacing w:before="0" w:beforeAutospacing="0" w:after="0" w:afterAutospacing="0"/>
            <w:jc w:val="both"/>
            <w:divId w:val="356541457"/>
            <w:rPr>
              <w:color w:val="000000"/>
            </w:rPr>
          </w:pPr>
          <w:r w:rsidRPr="002258BF">
            <w:rPr>
              <w:color w:val="000000"/>
            </w:rPr>
            <w:t>The motor carrier is served with the final,</w:t>
          </w:r>
          <w:r>
            <w:rPr>
              <w:color w:val="000000"/>
            </w:rPr>
            <w:t xml:space="preserve"> "u</w:t>
          </w:r>
          <w:r w:rsidRPr="002258BF">
            <w:rPr>
              <w:color w:val="000000"/>
            </w:rPr>
            <w:t>nsatisfactory</w:t>
          </w:r>
          <w:r>
            <w:rPr>
              <w:color w:val="000000"/>
            </w:rPr>
            <w:t>"</w:t>
          </w:r>
          <w:r w:rsidRPr="002258BF">
            <w:rPr>
              <w:color w:val="000000"/>
            </w:rPr>
            <w:t xml:space="preserve"> rating and has sixty</w:t>
          </w:r>
          <w:r>
            <w:rPr>
              <w:color w:val="000000"/>
            </w:rPr>
            <w:t xml:space="preserve"> </w:t>
          </w:r>
          <w:r w:rsidRPr="002258BF">
            <w:rPr>
              <w:color w:val="000000"/>
            </w:rPr>
            <w:t>days to take corrective action and provide DPS proof of compliance. If a carrier fails to comply and respond, they are contacted via mail and are afforded an additional ten days to respond and comply.</w:t>
          </w:r>
        </w:p>
        <w:p w:rsidR="002258BF" w:rsidRPr="002258BF" w:rsidRDefault="002258BF" w:rsidP="002258BF">
          <w:pPr>
            <w:pStyle w:val="NormalWeb"/>
            <w:spacing w:before="0" w:beforeAutospacing="0" w:after="0" w:afterAutospacing="0"/>
            <w:jc w:val="both"/>
            <w:divId w:val="356541457"/>
            <w:rPr>
              <w:color w:val="000000"/>
            </w:rPr>
          </w:pPr>
        </w:p>
        <w:p w:rsidR="002258BF" w:rsidRDefault="002258BF" w:rsidP="002258BF">
          <w:pPr>
            <w:pStyle w:val="NormalWeb"/>
            <w:spacing w:before="0" w:beforeAutospacing="0" w:after="0" w:afterAutospacing="0"/>
            <w:jc w:val="both"/>
            <w:divId w:val="356541457"/>
            <w:rPr>
              <w:color w:val="000000"/>
            </w:rPr>
          </w:pPr>
          <w:r w:rsidRPr="002258BF">
            <w:rPr>
              <w:color w:val="000000"/>
            </w:rPr>
            <w:t xml:space="preserve">If </w:t>
          </w:r>
          <w:r>
            <w:rPr>
              <w:color w:val="000000"/>
            </w:rPr>
            <w:t>DPS</w:t>
          </w:r>
          <w:r w:rsidRPr="002258BF">
            <w:rPr>
              <w:color w:val="000000"/>
            </w:rPr>
            <w:t xml:space="preserve"> receives no response, an </w:t>
          </w:r>
          <w:r>
            <w:rPr>
              <w:color w:val="000000"/>
            </w:rPr>
            <w:t>o</w:t>
          </w:r>
          <w:r w:rsidRPr="002258BF">
            <w:rPr>
              <w:color w:val="000000"/>
            </w:rPr>
            <w:t xml:space="preserve">rder to </w:t>
          </w:r>
          <w:r>
            <w:rPr>
              <w:color w:val="000000"/>
            </w:rPr>
            <w:t>c</w:t>
          </w:r>
          <w:r w:rsidRPr="002258BF">
            <w:rPr>
              <w:color w:val="000000"/>
            </w:rPr>
            <w:t>ease is signed and delivered to the Texas Department of Motor Vehicles</w:t>
          </w:r>
          <w:r>
            <w:rPr>
              <w:color w:val="000000"/>
            </w:rPr>
            <w:t xml:space="preserve"> (TxDMV)</w:t>
          </w:r>
          <w:r w:rsidRPr="002258BF">
            <w:rPr>
              <w:color w:val="000000"/>
            </w:rPr>
            <w:t xml:space="preserve"> in the interest in protecting the public from the unsafe operations of the motor carrier. It is imperative that the carrier</w:t>
          </w:r>
          <w:r>
            <w:rPr>
              <w:color w:val="000000"/>
            </w:rPr>
            <w:t>'</w:t>
          </w:r>
          <w:r w:rsidRPr="002258BF">
            <w:rPr>
              <w:color w:val="000000"/>
            </w:rPr>
            <w:t xml:space="preserve">s inadequate operational status be entered into the </w:t>
          </w:r>
          <w:r>
            <w:rPr>
              <w:color w:val="000000"/>
            </w:rPr>
            <w:t>"t</w:t>
          </w:r>
          <w:r w:rsidRPr="002258BF">
            <w:rPr>
              <w:color w:val="000000"/>
            </w:rPr>
            <w:t xml:space="preserve">ruck </w:t>
          </w:r>
          <w:r>
            <w:rPr>
              <w:color w:val="000000"/>
            </w:rPr>
            <w:t>s</w:t>
          </w:r>
          <w:r w:rsidRPr="002258BF">
            <w:rPr>
              <w:color w:val="000000"/>
            </w:rPr>
            <w:t>top</w:t>
          </w:r>
          <w:r>
            <w:rPr>
              <w:color w:val="000000"/>
            </w:rPr>
            <w:t>"</w:t>
          </w:r>
          <w:r w:rsidRPr="002258BF">
            <w:rPr>
              <w:color w:val="000000"/>
            </w:rPr>
            <w:t xml:space="preserve"> (</w:t>
          </w:r>
          <w:r>
            <w:rPr>
              <w:color w:val="000000"/>
            </w:rPr>
            <w:t>Tx</w:t>
          </w:r>
          <w:r w:rsidRPr="002258BF">
            <w:rPr>
              <w:color w:val="000000"/>
            </w:rPr>
            <w:t>DMV</w:t>
          </w:r>
          <w:r>
            <w:rPr>
              <w:color w:val="000000"/>
            </w:rPr>
            <w:t>'</w:t>
          </w:r>
          <w:r w:rsidRPr="002258BF">
            <w:rPr>
              <w:color w:val="000000"/>
            </w:rPr>
            <w:t xml:space="preserve">s public data base) as soon as possible so that </w:t>
          </w:r>
          <w:r>
            <w:rPr>
              <w:color w:val="000000"/>
            </w:rPr>
            <w:t>s</w:t>
          </w:r>
          <w:r w:rsidRPr="002258BF">
            <w:rPr>
              <w:color w:val="000000"/>
            </w:rPr>
            <w:t xml:space="preserve">tate </w:t>
          </w:r>
          <w:r>
            <w:rPr>
              <w:color w:val="000000"/>
            </w:rPr>
            <w:t>t</w:t>
          </w:r>
          <w:r w:rsidRPr="002258BF">
            <w:rPr>
              <w:color w:val="000000"/>
            </w:rPr>
            <w:t>roopers and certified Motor Carrier Safety Assistance Program (MCSAP) officers can take appropriate action when they come across the carrier</w:t>
          </w:r>
          <w:r>
            <w:rPr>
              <w:color w:val="000000"/>
            </w:rPr>
            <w:t>'</w:t>
          </w:r>
          <w:r w:rsidRPr="002258BF">
            <w:rPr>
              <w:color w:val="000000"/>
            </w:rPr>
            <w:t>s unsafe vehicles.</w:t>
          </w:r>
        </w:p>
        <w:p w:rsidR="002258BF" w:rsidRPr="002258BF" w:rsidRDefault="002258BF" w:rsidP="002258BF">
          <w:pPr>
            <w:pStyle w:val="NormalWeb"/>
            <w:spacing w:before="0" w:beforeAutospacing="0" w:after="0" w:afterAutospacing="0"/>
            <w:jc w:val="both"/>
            <w:divId w:val="356541457"/>
            <w:rPr>
              <w:color w:val="000000"/>
            </w:rPr>
          </w:pPr>
        </w:p>
        <w:p w:rsidR="005320AA" w:rsidRDefault="002258BF" w:rsidP="002258BF">
          <w:pPr>
            <w:pStyle w:val="NormalWeb"/>
            <w:spacing w:before="0" w:beforeAutospacing="0" w:after="0" w:afterAutospacing="0"/>
            <w:jc w:val="both"/>
            <w:divId w:val="356541457"/>
            <w:rPr>
              <w:color w:val="000000"/>
            </w:rPr>
          </w:pPr>
          <w:r w:rsidRPr="002258BF">
            <w:rPr>
              <w:color w:val="000000"/>
            </w:rPr>
            <w:t xml:space="preserve">Presently, Government Code </w:t>
          </w:r>
          <w:r>
            <w:rPr>
              <w:color w:val="000000"/>
            </w:rPr>
            <w:t xml:space="preserve">Section </w:t>
          </w:r>
          <w:r w:rsidRPr="002258BF">
            <w:rPr>
              <w:color w:val="000000"/>
            </w:rPr>
            <w:t xml:space="preserve">2001.221 requires a period of due process appeal to </w:t>
          </w:r>
          <w:r>
            <w:rPr>
              <w:color w:val="000000"/>
            </w:rPr>
            <w:t xml:space="preserve">TxDMV </w:t>
          </w:r>
          <w:r w:rsidRPr="002258BF">
            <w:rPr>
              <w:color w:val="000000"/>
            </w:rPr>
            <w:t>on the DPS</w:t>
          </w:r>
          <w:r>
            <w:rPr>
              <w:color w:val="000000"/>
            </w:rPr>
            <w:t>-</w:t>
          </w:r>
          <w:r w:rsidRPr="002258BF">
            <w:rPr>
              <w:color w:val="000000"/>
            </w:rPr>
            <w:t xml:space="preserve">initiated </w:t>
          </w:r>
          <w:r>
            <w:rPr>
              <w:color w:val="000000"/>
            </w:rPr>
            <w:t>o</w:t>
          </w:r>
          <w:r w:rsidRPr="002258BF">
            <w:rPr>
              <w:color w:val="000000"/>
            </w:rPr>
            <w:t xml:space="preserve">rder to </w:t>
          </w:r>
          <w:r>
            <w:rPr>
              <w:color w:val="000000"/>
            </w:rPr>
            <w:t>c</w:t>
          </w:r>
          <w:r w:rsidRPr="002258BF">
            <w:rPr>
              <w:color w:val="000000"/>
            </w:rPr>
            <w:t xml:space="preserve">ease. Over the past few decades, </w:t>
          </w:r>
          <w:r>
            <w:rPr>
              <w:color w:val="000000"/>
            </w:rPr>
            <w:t>Tx</w:t>
          </w:r>
          <w:r w:rsidRPr="002258BF">
            <w:rPr>
              <w:color w:val="000000"/>
            </w:rPr>
            <w:t xml:space="preserve">DMV has never received an appeal on this type of issue as they have no oversight of the </w:t>
          </w:r>
          <w:r>
            <w:rPr>
              <w:color w:val="000000"/>
            </w:rPr>
            <w:t>c</w:t>
          </w:r>
          <w:r w:rsidRPr="002258BF">
            <w:rPr>
              <w:color w:val="000000"/>
            </w:rPr>
            <w:t xml:space="preserve">ompliance </w:t>
          </w:r>
          <w:r>
            <w:rPr>
              <w:color w:val="000000"/>
            </w:rPr>
            <w:t>r</w:t>
          </w:r>
          <w:r w:rsidRPr="002258BF">
            <w:rPr>
              <w:color w:val="000000"/>
            </w:rPr>
            <w:t xml:space="preserve">eview </w:t>
          </w:r>
          <w:r>
            <w:rPr>
              <w:color w:val="000000"/>
            </w:rPr>
            <w:t>p</w:t>
          </w:r>
          <w:r w:rsidRPr="002258BF">
            <w:rPr>
              <w:color w:val="000000"/>
            </w:rPr>
            <w:t xml:space="preserve">rogram. DPS has oversight over the MCSAP program and affords every motor carrier a period of due process as required by statute and the Texas Administrative Code. </w:t>
          </w:r>
        </w:p>
        <w:p w:rsidR="002258BF" w:rsidRPr="002258BF" w:rsidRDefault="00717562" w:rsidP="002258BF">
          <w:pPr>
            <w:pStyle w:val="NormalWeb"/>
            <w:spacing w:before="0" w:beforeAutospacing="0" w:after="0" w:afterAutospacing="0"/>
            <w:jc w:val="both"/>
            <w:divId w:val="356541457"/>
            <w:rPr>
              <w:color w:val="000000"/>
            </w:rPr>
          </w:pPr>
        </w:p>
      </w:sdtContent>
    </w:sdt>
    <w:p w:rsidR="002258BF" w:rsidRDefault="002258BF" w:rsidP="002258BF">
      <w:pPr>
        <w:spacing w:after="0" w:line="240" w:lineRule="auto"/>
        <w:jc w:val="both"/>
        <w:rPr>
          <w:rFonts w:eastAsia="Times New Roman" w:cs="Times New Roman"/>
          <w:b/>
          <w:szCs w:val="24"/>
          <w:u w:val="single"/>
        </w:rPr>
      </w:pPr>
      <w:bookmarkStart w:id="0" w:name="EnrolledProposed"/>
      <w:bookmarkEnd w:id="0"/>
      <w:r>
        <w:rPr>
          <w:rFonts w:cs="Times New Roman"/>
          <w:szCs w:val="24"/>
        </w:rPr>
        <w:t>H.B. 1672</w:t>
      </w:r>
      <w:r w:rsidR="00FF6471">
        <w:rPr>
          <w:rFonts w:cs="Times New Roman"/>
          <w:szCs w:val="24"/>
        </w:rPr>
        <w:t xml:space="preserve"> </w:t>
      </w:r>
      <w:bookmarkStart w:id="1" w:name="AmendsCurrentLaw"/>
      <w:bookmarkEnd w:id="1"/>
      <w:r>
        <w:rPr>
          <w:rFonts w:cs="Times New Roman"/>
          <w:szCs w:val="24"/>
        </w:rPr>
        <w:t>amends current law relating to the appeal of certain actions by the Texas Department of Motor Vehicles related to motor carriers.</w:t>
      </w:r>
    </w:p>
    <w:p w:rsidR="002258BF" w:rsidRPr="002258BF" w:rsidRDefault="002258BF" w:rsidP="002258BF">
      <w:pPr>
        <w:spacing w:after="0" w:line="240" w:lineRule="auto"/>
        <w:jc w:val="both"/>
        <w:rPr>
          <w:rFonts w:eastAsia="Times New Roman" w:cs="Times New Roman"/>
          <w:b/>
          <w:szCs w:val="24"/>
          <w:u w:val="single"/>
        </w:rPr>
      </w:pPr>
    </w:p>
    <w:p w:rsidR="00C43D01" w:rsidRPr="005C2A78" w:rsidRDefault="00717562" w:rsidP="002258B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2258BF">
      <w:pPr>
        <w:spacing w:after="0" w:line="240" w:lineRule="auto"/>
        <w:jc w:val="both"/>
        <w:rPr>
          <w:rFonts w:cs="Times New Roman"/>
          <w:szCs w:val="24"/>
        </w:rPr>
      </w:pPr>
    </w:p>
    <w:p w:rsidR="002258BF" w:rsidRDefault="002258BF" w:rsidP="002258BF">
      <w:pPr>
        <w:spacing w:after="0" w:line="240" w:lineRule="auto"/>
        <w:jc w:val="both"/>
        <w:rPr>
          <w:rFonts w:cs="Times New Roman"/>
          <w:szCs w:val="24"/>
        </w:rPr>
      </w:pPr>
      <w:r w:rsidRPr="002258BF">
        <w:rPr>
          <w:rFonts w:cs="Times New Roman"/>
          <w:szCs w:val="24"/>
        </w:rPr>
        <w:t>Rulemaking authority is</w:t>
      </w:r>
      <w:r>
        <w:rPr>
          <w:rFonts w:cs="Times New Roman"/>
          <w:szCs w:val="24"/>
        </w:rPr>
        <w:t xml:space="preserve"> expressly granted to the Texas Department of Motor Vehicles in SECTION 1 (Section 643.2526, Transportation Code) of this bill. </w:t>
      </w:r>
    </w:p>
    <w:p w:rsidR="002258BF" w:rsidRPr="006529C4" w:rsidRDefault="002258BF" w:rsidP="002258BF">
      <w:pPr>
        <w:spacing w:after="0" w:line="240" w:lineRule="auto"/>
        <w:jc w:val="both"/>
        <w:rPr>
          <w:rFonts w:cs="Times New Roman"/>
          <w:szCs w:val="24"/>
        </w:rPr>
      </w:pPr>
    </w:p>
    <w:p w:rsidR="00C43D01" w:rsidRPr="005C2A78" w:rsidRDefault="00717562" w:rsidP="002258B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2258BF">
      <w:pPr>
        <w:spacing w:after="0" w:line="240" w:lineRule="auto"/>
        <w:jc w:val="both"/>
        <w:rPr>
          <w:rFonts w:eastAsia="Times New Roman" w:cs="Times New Roman"/>
          <w:szCs w:val="24"/>
        </w:rPr>
      </w:pPr>
    </w:p>
    <w:p w:rsidR="00C43D01" w:rsidRDefault="00C43D01" w:rsidP="002258BF">
      <w:pPr>
        <w:spacing w:after="0" w:line="240" w:lineRule="auto"/>
        <w:jc w:val="both"/>
        <w:rPr>
          <w:rFonts w:eastAsia="Times New Roman" w:cs="Times New Roman"/>
          <w:szCs w:val="24"/>
        </w:rPr>
      </w:pPr>
      <w:r w:rsidRPr="005C2A78">
        <w:rPr>
          <w:rFonts w:eastAsia="Times New Roman" w:cs="Times New Roman"/>
          <w:szCs w:val="24"/>
        </w:rPr>
        <w:t>SECTION 1.</w:t>
      </w:r>
      <w:r w:rsidR="002258BF">
        <w:rPr>
          <w:rFonts w:eastAsia="Times New Roman" w:cs="Times New Roman"/>
          <w:szCs w:val="24"/>
        </w:rPr>
        <w:t xml:space="preserve"> Amends Section 643.2526, Transportation Code, as follows: </w:t>
      </w:r>
    </w:p>
    <w:p w:rsidR="002258BF" w:rsidRDefault="002258BF" w:rsidP="002258BF">
      <w:pPr>
        <w:spacing w:after="0" w:line="240" w:lineRule="auto"/>
        <w:jc w:val="both"/>
        <w:rPr>
          <w:rFonts w:eastAsia="Times New Roman" w:cs="Times New Roman"/>
          <w:szCs w:val="24"/>
        </w:rPr>
      </w:pPr>
    </w:p>
    <w:p w:rsidR="002258BF" w:rsidRDefault="002258BF" w:rsidP="002258BF">
      <w:pPr>
        <w:spacing w:after="0" w:line="240" w:lineRule="auto"/>
        <w:ind w:left="720"/>
        <w:jc w:val="both"/>
        <w:rPr>
          <w:rFonts w:eastAsia="Times New Roman" w:cs="Times New Roman"/>
          <w:szCs w:val="24"/>
        </w:rPr>
      </w:pPr>
      <w:r>
        <w:rPr>
          <w:rFonts w:eastAsia="Times New Roman" w:cs="Times New Roman"/>
          <w:szCs w:val="24"/>
        </w:rPr>
        <w:t>Sec. 643.2526. New heading: APPEAL OF CERTAIN DEPARTMENT ACTIONS. (a) Provides that, n</w:t>
      </w:r>
      <w:r w:rsidRPr="002258BF">
        <w:rPr>
          <w:rFonts w:eastAsia="Times New Roman" w:cs="Times New Roman"/>
          <w:szCs w:val="24"/>
        </w:rPr>
        <w:t>otwithstanding any other law, a denial of an application for registration, renewal of registration, or reregistration under this chapter, or a revocation or suspension of a registration or placement on probation of a motor carrier requested under Section 643.252(b)</w:t>
      </w:r>
      <w:r w:rsidRPr="002258BF">
        <w:rPr>
          <w:rFonts w:eastAsia="Times New Roman" w:cs="Times New Roman"/>
          <w:szCs w:val="24"/>
        </w:rPr>
        <w:t xml:space="preserve"> (relating to authorizing the Depa</w:t>
      </w:r>
      <w:r>
        <w:rPr>
          <w:rFonts w:eastAsia="Times New Roman" w:cs="Times New Roman"/>
          <w:szCs w:val="24"/>
        </w:rPr>
        <w:t>rtment of Public Safety to request that the Texas Department of Motor Vehicles (TxDMV) suspend or revoke certain registrations  or place on probation a motor carrier whose registration is suspended if a motor carrier has certain qualities)</w:t>
      </w:r>
      <w:r w:rsidRPr="002258BF">
        <w:rPr>
          <w:rFonts w:eastAsia="Times New Roman" w:cs="Times New Roman"/>
          <w:szCs w:val="24"/>
        </w:rPr>
        <w:t>, is not required to be preceded by notice and an opportunity for hearing.</w:t>
      </w:r>
    </w:p>
    <w:p w:rsidR="002258BF" w:rsidRDefault="002258BF" w:rsidP="002258BF">
      <w:pPr>
        <w:spacing w:after="0" w:line="240" w:lineRule="auto"/>
        <w:ind w:left="720"/>
        <w:jc w:val="both"/>
        <w:rPr>
          <w:rFonts w:eastAsia="Times New Roman" w:cs="Times New Roman"/>
          <w:szCs w:val="24"/>
        </w:rPr>
      </w:pPr>
    </w:p>
    <w:p w:rsidR="002258BF" w:rsidRDefault="002258BF" w:rsidP="002258BF">
      <w:pPr>
        <w:spacing w:after="0" w:line="240" w:lineRule="auto"/>
        <w:ind w:left="1440"/>
        <w:jc w:val="both"/>
        <w:rPr>
          <w:rFonts w:eastAsia="Times New Roman" w:cs="Times New Roman"/>
          <w:szCs w:val="24"/>
        </w:rPr>
      </w:pPr>
      <w:r>
        <w:rPr>
          <w:rFonts w:eastAsia="Times New Roman" w:cs="Times New Roman"/>
          <w:szCs w:val="24"/>
        </w:rPr>
        <w:t xml:space="preserve">(b) Authorizes an action described by Subsection (a) to be appealed to TxDMV not later than the 26th day after the date TxDMV issues notice of the action. Deletes existing text authorizing an applicant to appeal a denial under Chapter 643 (Motor Carrier Registration) by filing an appeal with TxDMV not later than the 26th day after TxDMV issues notice of the denial to the applicant. </w:t>
      </w:r>
    </w:p>
    <w:p w:rsidR="002258BF" w:rsidRDefault="002258BF" w:rsidP="002258BF">
      <w:pPr>
        <w:spacing w:after="0" w:line="240" w:lineRule="auto"/>
        <w:ind w:left="1440"/>
        <w:jc w:val="both"/>
        <w:rPr>
          <w:rFonts w:eastAsia="Times New Roman" w:cs="Times New Roman"/>
          <w:szCs w:val="24"/>
        </w:rPr>
      </w:pPr>
    </w:p>
    <w:p w:rsidR="002258BF" w:rsidRDefault="002258BF" w:rsidP="002258BF">
      <w:pPr>
        <w:spacing w:after="0" w:line="240" w:lineRule="auto"/>
        <w:ind w:left="1440"/>
        <w:jc w:val="both"/>
        <w:rPr>
          <w:rFonts w:eastAsia="Times New Roman" w:cs="Times New Roman"/>
          <w:szCs w:val="24"/>
        </w:rPr>
      </w:pPr>
      <w:r>
        <w:rPr>
          <w:rFonts w:eastAsia="Times New Roman" w:cs="Times New Roman"/>
          <w:szCs w:val="24"/>
        </w:rPr>
        <w:t xml:space="preserve">(c) Provides that if the appeal is successful, the application is considered to have been properly filed or the revocation, suspension, or probation is considered to have ended on the date the finding is entered. Deletes existing text requiring that the application, if the appeal of the denial is successful and the application is found to be compliant with this </w:t>
      </w:r>
      <w:r w:rsidRPr="002258BF">
        <w:rPr>
          <w:rFonts w:eastAsia="Times New Roman" w:cs="Times New Roman"/>
          <w:szCs w:val="24"/>
        </w:rPr>
        <w:t>chapter</w:t>
      </w:r>
      <w:r>
        <w:rPr>
          <w:rFonts w:eastAsia="Times New Roman" w:cs="Times New Roman"/>
          <w:szCs w:val="24"/>
        </w:rPr>
        <w:t xml:space="preserve">, be considered to have been properly filed on the date the finding is entered. </w:t>
      </w:r>
    </w:p>
    <w:p w:rsidR="002258BF" w:rsidRDefault="002258BF" w:rsidP="002258BF">
      <w:pPr>
        <w:spacing w:after="0" w:line="240" w:lineRule="auto"/>
        <w:ind w:left="1440"/>
        <w:jc w:val="both"/>
        <w:rPr>
          <w:rFonts w:eastAsia="Times New Roman" w:cs="Times New Roman"/>
          <w:szCs w:val="24"/>
        </w:rPr>
      </w:pPr>
    </w:p>
    <w:p w:rsidR="002258BF" w:rsidRPr="005C2A78" w:rsidRDefault="002258BF" w:rsidP="002258BF">
      <w:pPr>
        <w:spacing w:after="0" w:line="240" w:lineRule="auto"/>
        <w:ind w:left="1440"/>
        <w:jc w:val="both"/>
        <w:rPr>
          <w:rFonts w:eastAsia="Times New Roman" w:cs="Times New Roman"/>
          <w:szCs w:val="24"/>
        </w:rPr>
      </w:pPr>
      <w:r>
        <w:rPr>
          <w:rFonts w:eastAsia="Times New Roman" w:cs="Times New Roman"/>
          <w:szCs w:val="24"/>
        </w:rPr>
        <w:t xml:space="preserve">(d) Requires TxDMV to </w:t>
      </w:r>
      <w:r w:rsidRPr="002258BF">
        <w:rPr>
          <w:rFonts w:eastAsia="Times New Roman" w:cs="Times New Roman"/>
          <w:szCs w:val="24"/>
        </w:rPr>
        <w:t>adopt rules as necessary to implement this section, including rules governing the requirements and procedures under this section.</w:t>
      </w:r>
      <w:r>
        <w:rPr>
          <w:rFonts w:eastAsia="Times New Roman" w:cs="Times New Roman"/>
          <w:szCs w:val="24"/>
        </w:rPr>
        <w:t xml:space="preserve"> </w:t>
      </w:r>
    </w:p>
    <w:p w:rsidR="00C43D01" w:rsidRPr="005C2A78" w:rsidRDefault="00C43D01" w:rsidP="002258BF">
      <w:pPr>
        <w:spacing w:after="0" w:line="240" w:lineRule="auto"/>
        <w:jc w:val="both"/>
        <w:rPr>
          <w:rFonts w:eastAsia="Times New Roman" w:cs="Times New Roman"/>
          <w:szCs w:val="24"/>
        </w:rPr>
      </w:pPr>
    </w:p>
    <w:p w:rsidR="00986E9F" w:rsidRPr="00C8671F" w:rsidRDefault="00C43D01" w:rsidP="002258BF">
      <w:pPr>
        <w:spacing w:after="0" w:line="240" w:lineRule="auto"/>
        <w:jc w:val="both"/>
        <w:rPr>
          <w:rFonts w:eastAsia="Times New Roman" w:cs="Times New Roman"/>
          <w:szCs w:val="24"/>
        </w:rPr>
      </w:pPr>
      <w:r w:rsidRPr="005C2A78">
        <w:rPr>
          <w:rFonts w:eastAsia="Times New Roman" w:cs="Times New Roman"/>
          <w:szCs w:val="24"/>
        </w:rPr>
        <w:t>SECTION 2.</w:t>
      </w:r>
      <w:r w:rsidR="002258BF">
        <w:rPr>
          <w:rFonts w:eastAsia="Times New Roman" w:cs="Times New Roman"/>
          <w:szCs w:val="24"/>
        </w:rPr>
        <w:t xml:space="preserve"> Effective date: upon passage or September 1, 2025.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7562" w:rsidRDefault="00717562" w:rsidP="000F1DF9">
      <w:pPr>
        <w:spacing w:after="0" w:line="240" w:lineRule="auto"/>
      </w:pPr>
      <w:r>
        <w:separator/>
      </w:r>
    </w:p>
  </w:endnote>
  <w:endnote w:type="continuationSeparator" w:id="0">
    <w:p w:rsidR="00717562" w:rsidRDefault="007175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17562"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258BF">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2258BF">
                <w:rPr>
                  <w:sz w:val="20"/>
                  <w:szCs w:val="20"/>
                </w:rPr>
                <w:t>H.B. 1672</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2258B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17562"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7562" w:rsidRDefault="00717562" w:rsidP="000F1DF9">
      <w:pPr>
        <w:spacing w:after="0" w:line="240" w:lineRule="auto"/>
      </w:pPr>
      <w:r>
        <w:separator/>
      </w:r>
    </w:p>
  </w:footnote>
  <w:footnote w:type="continuationSeparator" w:id="0">
    <w:p w:rsidR="00717562" w:rsidRDefault="007175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58BF"/>
    <w:rsid w:val="002355A9"/>
    <w:rsid w:val="00257C49"/>
    <w:rsid w:val="00293E7A"/>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17562"/>
    <w:rsid w:val="00774EC7"/>
    <w:rsid w:val="00833061"/>
    <w:rsid w:val="008A6859"/>
    <w:rsid w:val="0093341F"/>
    <w:rsid w:val="009562E3"/>
    <w:rsid w:val="00986E9F"/>
    <w:rsid w:val="00AE3F44"/>
    <w:rsid w:val="00B11141"/>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8D194"/>
  <w15:docId w15:val="{0DC41371-919E-4FA9-BFF6-2172C4F7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258BF"/>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2258BF"/>
    <w:rPr>
      <w:color w:val="0000FF" w:themeColor="hyperlink"/>
      <w:u w:val="single"/>
    </w:rPr>
  </w:style>
  <w:style w:type="character" w:styleId="UnresolvedMention">
    <w:name w:val="Unresolved Mention"/>
    <w:basedOn w:val="DefaultParagraphFont"/>
    <w:uiPriority w:val="99"/>
    <w:semiHidden/>
    <w:unhideWhenUsed/>
    <w:rsid w:val="00225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4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93E7A"/>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48F6"/>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5788</TotalTime>
  <Pages>1</Pages>
  <Words>603</Words>
  <Characters>3438</Characters>
  <Application>Microsoft Office Word</Application>
  <DocSecurity>0</DocSecurity>
  <Lines>28</Lines>
  <Paragraphs>8</Paragraphs>
  <ScaleCrop>false</ScaleCrop>
  <Company>Texas Legislative Council</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2025-05-05T21:59:00Z</cp:lastPrinted>
  <dcterms:created xsi:type="dcterms:W3CDTF">2015-05-29T14:24:00Z</dcterms:created>
  <dcterms:modified xsi:type="dcterms:W3CDTF">2025-05-05T23:04:00Z</dcterms:modified>
</cp:coreProperties>
</file>

<file path=docProps/custom.xml><?xml version="1.0" encoding="utf-8"?>
<op:Properties xmlns:vt="http://schemas.openxmlformats.org/officeDocument/2006/docPropsVTypes" xmlns:op="http://schemas.openxmlformats.org/officeDocument/2006/custom-properties"/>
</file>