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D50C1" w14:paraId="56B6FD0E" w14:textId="77777777" w:rsidTr="00345119">
        <w:tc>
          <w:tcPr>
            <w:tcW w:w="9576" w:type="dxa"/>
            <w:noWrap/>
          </w:tcPr>
          <w:p w14:paraId="76452C07" w14:textId="77777777" w:rsidR="008423E4" w:rsidRPr="0022177D" w:rsidRDefault="00A6168F" w:rsidP="00B23F00">
            <w:pPr>
              <w:pStyle w:val="Heading1"/>
            </w:pPr>
            <w:r w:rsidRPr="00631897">
              <w:t>BILL ANALYSIS</w:t>
            </w:r>
          </w:p>
        </w:tc>
      </w:tr>
    </w:tbl>
    <w:p w14:paraId="4516ED4F" w14:textId="77777777" w:rsidR="008423E4" w:rsidRPr="0022177D" w:rsidRDefault="008423E4" w:rsidP="00B23F00">
      <w:pPr>
        <w:jc w:val="center"/>
      </w:pPr>
    </w:p>
    <w:p w14:paraId="1B9AC6C5" w14:textId="77777777" w:rsidR="008423E4" w:rsidRPr="00B31F0E" w:rsidRDefault="008423E4" w:rsidP="00B23F00"/>
    <w:p w14:paraId="1BC82998" w14:textId="77777777" w:rsidR="008423E4" w:rsidRPr="00742794" w:rsidRDefault="008423E4" w:rsidP="00B23F0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D50C1" w14:paraId="685D63CA" w14:textId="77777777" w:rsidTr="00345119">
        <w:tc>
          <w:tcPr>
            <w:tcW w:w="9576" w:type="dxa"/>
          </w:tcPr>
          <w:p w14:paraId="68F05E45" w14:textId="037698EF" w:rsidR="008423E4" w:rsidRPr="00861995" w:rsidRDefault="00A6168F" w:rsidP="00B23F00">
            <w:pPr>
              <w:jc w:val="right"/>
            </w:pPr>
            <w:r>
              <w:t>H.B. 1690</w:t>
            </w:r>
          </w:p>
        </w:tc>
      </w:tr>
      <w:tr w:rsidR="002D50C1" w14:paraId="26AE363A" w14:textId="77777777" w:rsidTr="00345119">
        <w:tc>
          <w:tcPr>
            <w:tcW w:w="9576" w:type="dxa"/>
          </w:tcPr>
          <w:p w14:paraId="61CA3DB5" w14:textId="60B55185" w:rsidR="008423E4" w:rsidRPr="00861995" w:rsidRDefault="00A6168F" w:rsidP="00B23F00">
            <w:pPr>
              <w:jc w:val="right"/>
            </w:pPr>
            <w:r>
              <w:t xml:space="preserve">By: </w:t>
            </w:r>
            <w:r w:rsidR="00EA3A2B">
              <w:t>Gerdes</w:t>
            </w:r>
          </w:p>
        </w:tc>
      </w:tr>
      <w:tr w:rsidR="002D50C1" w14:paraId="67904D92" w14:textId="77777777" w:rsidTr="00345119">
        <w:tc>
          <w:tcPr>
            <w:tcW w:w="9576" w:type="dxa"/>
          </w:tcPr>
          <w:p w14:paraId="04631103" w14:textId="76CAB07C" w:rsidR="008423E4" w:rsidRPr="00861995" w:rsidRDefault="00A6168F" w:rsidP="00B23F00">
            <w:pPr>
              <w:jc w:val="right"/>
            </w:pPr>
            <w:r>
              <w:t>Natural Resources</w:t>
            </w:r>
          </w:p>
        </w:tc>
      </w:tr>
      <w:tr w:rsidR="002D50C1" w14:paraId="6C061F77" w14:textId="77777777" w:rsidTr="00345119">
        <w:tc>
          <w:tcPr>
            <w:tcW w:w="9576" w:type="dxa"/>
          </w:tcPr>
          <w:p w14:paraId="25FCBDB2" w14:textId="33509533" w:rsidR="008423E4" w:rsidRDefault="00A6168F" w:rsidP="00B23F00">
            <w:pPr>
              <w:jc w:val="right"/>
            </w:pPr>
            <w:r>
              <w:t>Committee Report (Unamended)</w:t>
            </w:r>
          </w:p>
        </w:tc>
      </w:tr>
    </w:tbl>
    <w:p w14:paraId="41F21536" w14:textId="77777777" w:rsidR="008423E4" w:rsidRDefault="008423E4" w:rsidP="00B23F00">
      <w:pPr>
        <w:tabs>
          <w:tab w:val="right" w:pos="9360"/>
        </w:tabs>
      </w:pPr>
    </w:p>
    <w:p w14:paraId="7F24918E" w14:textId="77777777" w:rsidR="008423E4" w:rsidRDefault="008423E4" w:rsidP="00B23F00"/>
    <w:p w14:paraId="38F0E5BA" w14:textId="77777777" w:rsidR="008423E4" w:rsidRDefault="008423E4" w:rsidP="00B23F0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D50C1" w14:paraId="6878F26D" w14:textId="77777777" w:rsidTr="00345119">
        <w:tc>
          <w:tcPr>
            <w:tcW w:w="9576" w:type="dxa"/>
          </w:tcPr>
          <w:p w14:paraId="0CA9F534" w14:textId="77777777" w:rsidR="008423E4" w:rsidRPr="00A8133F" w:rsidRDefault="00A6168F" w:rsidP="00B23F0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307D31" w14:textId="77777777" w:rsidR="008423E4" w:rsidRPr="00B23F00" w:rsidRDefault="008423E4" w:rsidP="00B23F00">
            <w:pPr>
              <w:rPr>
                <w:sz w:val="16"/>
                <w:szCs w:val="16"/>
              </w:rPr>
            </w:pPr>
          </w:p>
          <w:p w14:paraId="323FAE92" w14:textId="5939D38A" w:rsidR="008423E4" w:rsidRDefault="00A6168F" w:rsidP="00B2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Statutory provisions governing </w:t>
            </w:r>
            <w:r w:rsidR="00740189" w:rsidRPr="00211F51">
              <w:t>open meetings</w:t>
            </w:r>
            <w:r>
              <w:t xml:space="preserve"> require</w:t>
            </w:r>
            <w:r w:rsidR="00740189" w:rsidRPr="00211F51">
              <w:t xml:space="preserve"> </w:t>
            </w:r>
            <w:r w:rsidR="00AE1BF5" w:rsidRPr="00211F51">
              <w:t>notice</w:t>
            </w:r>
            <w:r w:rsidR="00740189" w:rsidRPr="00211F51">
              <w:t xml:space="preserve"> for </w:t>
            </w:r>
            <w:r>
              <w:t>meetings of groundwater conservation districts, includin</w:t>
            </w:r>
            <w:r w:rsidR="002A5420">
              <w:t>g meetings at which export permit applications are considered</w:t>
            </w:r>
            <w:r w:rsidR="00AE1BF5">
              <w:t>.</w:t>
            </w:r>
            <w:r w:rsidR="00813489">
              <w:t xml:space="preserve"> </w:t>
            </w:r>
            <w:r w:rsidR="00AE1BF5">
              <w:t>S</w:t>
            </w:r>
            <w:r w:rsidR="00813489">
              <w:t>uch</w:t>
            </w:r>
            <w:r w:rsidR="002A5420">
              <w:t xml:space="preserve"> notice must</w:t>
            </w:r>
            <w:r w:rsidR="00740189" w:rsidRPr="00211F51">
              <w:t xml:space="preserve"> </w:t>
            </w:r>
            <w:r w:rsidR="00813489">
              <w:t>be provided</w:t>
            </w:r>
            <w:r w:rsidR="00813489" w:rsidRPr="00211F51">
              <w:t xml:space="preserve"> </w:t>
            </w:r>
            <w:r w:rsidR="00740189" w:rsidRPr="00211F51">
              <w:t xml:space="preserve">in </w:t>
            </w:r>
            <w:r w:rsidR="00813489">
              <w:t xml:space="preserve">applicable counties within </w:t>
            </w:r>
            <w:r w:rsidR="00740189" w:rsidRPr="00211F51">
              <w:t>the jurisdiction's boundaries</w:t>
            </w:r>
            <w:r w:rsidR="00813489">
              <w:t>.</w:t>
            </w:r>
            <w:r w:rsidR="00740189" w:rsidRPr="00211F51">
              <w:t xml:space="preserve"> </w:t>
            </w:r>
            <w:r w:rsidR="00813489">
              <w:t>H</w:t>
            </w:r>
            <w:r w:rsidR="00740189" w:rsidRPr="00211F51">
              <w:t xml:space="preserve">owever, </w:t>
            </w:r>
            <w:r w:rsidR="002A5420">
              <w:t xml:space="preserve">the bill author has informed the committee that </w:t>
            </w:r>
            <w:r w:rsidR="00740189" w:rsidRPr="00211F51">
              <w:t>the impacts of large-scale groundwater production associated with groundwater export projects can extend far beyond the permitting district</w:t>
            </w:r>
            <w:r w:rsidR="00813489">
              <w:t xml:space="preserve"> and that</w:t>
            </w:r>
            <w:r w:rsidR="00740189" w:rsidRPr="00211F51">
              <w:t xml:space="preserve"> there are </w:t>
            </w:r>
            <w:r w:rsidR="00813489">
              <w:t xml:space="preserve">currently </w:t>
            </w:r>
            <w:r w:rsidR="00740189" w:rsidRPr="00211F51">
              <w:t>no requirements for applicants to inform neighboring jurisdictions of export permit applications that have the potential to disrupt access to valuable groundwater resources.</w:t>
            </w:r>
            <w:r w:rsidR="00813489">
              <w:t xml:space="preserve"> H.B. 1690 seeks to improve</w:t>
            </w:r>
            <w:r w:rsidR="00740189" w:rsidRPr="00211F51">
              <w:t xml:space="preserve"> transparency during the consideration of these permits and </w:t>
            </w:r>
            <w:r w:rsidR="00813489">
              <w:t>provide</w:t>
            </w:r>
            <w:r w:rsidR="00740189" w:rsidRPr="00211F51">
              <w:t xml:space="preserve"> affected </w:t>
            </w:r>
            <w:r w:rsidR="002A1C82">
              <w:t>persons</w:t>
            </w:r>
            <w:r w:rsidR="00740189" w:rsidRPr="00211F51">
              <w:t xml:space="preserve"> </w:t>
            </w:r>
            <w:r w:rsidR="00813489">
              <w:t xml:space="preserve">with the opportunity </w:t>
            </w:r>
            <w:r w:rsidR="00740189" w:rsidRPr="00211F51">
              <w:t>to provide input or adequately prepare for interruptions in service</w:t>
            </w:r>
            <w:r w:rsidR="00582606" w:rsidRPr="00211F51">
              <w:rPr>
                <w:noProof/>
              </w:rPr>
              <w:t xml:space="preserve"> </w:t>
            </w:r>
            <w:r w:rsidR="00813489">
              <w:rPr>
                <w:noProof/>
              </w:rPr>
              <w:t>by</w:t>
            </w:r>
            <w:r w:rsidR="00582606" w:rsidRPr="00211F51">
              <w:rPr>
                <w:noProof/>
              </w:rPr>
              <w:t xml:space="preserve"> requir</w:t>
            </w:r>
            <w:r w:rsidR="00813489">
              <w:rPr>
                <w:noProof/>
              </w:rPr>
              <w:t>ing</w:t>
            </w:r>
            <w:r w:rsidR="00582606" w:rsidRPr="00211F51">
              <w:rPr>
                <w:noProof/>
              </w:rPr>
              <w:t xml:space="preserve"> </w:t>
            </w:r>
            <w:r w:rsidR="00813489">
              <w:rPr>
                <w:noProof/>
              </w:rPr>
              <w:t>a groundwater conservation distri</w:t>
            </w:r>
            <w:r w:rsidR="002A1C82">
              <w:rPr>
                <w:noProof/>
              </w:rPr>
              <w:t>c</w:t>
            </w:r>
            <w:r w:rsidR="00813489">
              <w:rPr>
                <w:noProof/>
              </w:rPr>
              <w:t>t</w:t>
            </w:r>
            <w:r w:rsidR="00582606" w:rsidRPr="00211F51">
              <w:rPr>
                <w:noProof/>
              </w:rPr>
              <w:t xml:space="preserve"> </w:t>
            </w:r>
            <w:r w:rsidR="00813489">
              <w:rPr>
                <w:noProof/>
              </w:rPr>
              <w:t xml:space="preserve">to </w:t>
            </w:r>
            <w:r w:rsidR="00582606" w:rsidRPr="00211F51">
              <w:rPr>
                <w:noProof/>
              </w:rPr>
              <w:t xml:space="preserve">adopt rules </w:t>
            </w:r>
            <w:r w:rsidR="00813489">
              <w:rPr>
                <w:noProof/>
              </w:rPr>
              <w:t>relating to notice</w:t>
            </w:r>
            <w:r w:rsidR="00033D5A">
              <w:rPr>
                <w:noProof/>
              </w:rPr>
              <w:t xml:space="preserve"> regarding an application for a permit or an amendment to a permit for the transfer of groundwater out of the district</w:t>
            </w:r>
            <w:r w:rsidR="00582606">
              <w:rPr>
                <w:noProof/>
              </w:rPr>
              <w:t>.</w:t>
            </w:r>
          </w:p>
          <w:p w14:paraId="5018F4EC" w14:textId="77777777" w:rsidR="008423E4" w:rsidRPr="00B23F00" w:rsidRDefault="008423E4" w:rsidP="00B23F00">
            <w:pPr>
              <w:rPr>
                <w:b/>
                <w:sz w:val="16"/>
                <w:szCs w:val="16"/>
              </w:rPr>
            </w:pPr>
          </w:p>
        </w:tc>
      </w:tr>
      <w:tr w:rsidR="002D50C1" w14:paraId="2CB15EDB" w14:textId="77777777" w:rsidTr="00345119">
        <w:tc>
          <w:tcPr>
            <w:tcW w:w="9576" w:type="dxa"/>
          </w:tcPr>
          <w:p w14:paraId="02F920A2" w14:textId="77777777" w:rsidR="0017725B" w:rsidRDefault="00A6168F" w:rsidP="00B23F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A65A2F2" w14:textId="77777777" w:rsidR="0017725B" w:rsidRPr="00B23F00" w:rsidRDefault="0017725B" w:rsidP="00B23F00">
            <w:pPr>
              <w:rPr>
                <w:b/>
                <w:sz w:val="16"/>
                <w:szCs w:val="16"/>
                <w:u w:val="single"/>
              </w:rPr>
            </w:pPr>
          </w:p>
          <w:p w14:paraId="55A545C5" w14:textId="40727953" w:rsidR="008212EB" w:rsidRPr="008212EB" w:rsidRDefault="00A6168F" w:rsidP="00B23F0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4D86541" w14:textId="77777777" w:rsidR="0017725B" w:rsidRPr="00B23F00" w:rsidRDefault="0017725B" w:rsidP="00B23F00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2D50C1" w14:paraId="3E3DEC08" w14:textId="77777777" w:rsidTr="00345119">
        <w:tc>
          <w:tcPr>
            <w:tcW w:w="9576" w:type="dxa"/>
          </w:tcPr>
          <w:p w14:paraId="2B90D54C" w14:textId="77777777" w:rsidR="008423E4" w:rsidRPr="00A8133F" w:rsidRDefault="00A6168F" w:rsidP="00B23F0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538100" w14:textId="77777777" w:rsidR="008423E4" w:rsidRPr="00B23F00" w:rsidRDefault="008423E4" w:rsidP="00B23F00">
            <w:pPr>
              <w:rPr>
                <w:sz w:val="16"/>
                <w:szCs w:val="16"/>
              </w:rPr>
            </w:pPr>
          </w:p>
          <w:p w14:paraId="0C033F3E" w14:textId="739DDF33" w:rsidR="008212EB" w:rsidRDefault="00A6168F" w:rsidP="00B2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E2B4D36" w14:textId="77777777" w:rsidR="008423E4" w:rsidRPr="00B23F00" w:rsidRDefault="008423E4" w:rsidP="00B23F00">
            <w:pPr>
              <w:rPr>
                <w:b/>
                <w:sz w:val="16"/>
                <w:szCs w:val="16"/>
              </w:rPr>
            </w:pPr>
          </w:p>
        </w:tc>
      </w:tr>
      <w:tr w:rsidR="002D50C1" w14:paraId="75C56C5A" w14:textId="77777777" w:rsidTr="00345119">
        <w:tc>
          <w:tcPr>
            <w:tcW w:w="9576" w:type="dxa"/>
          </w:tcPr>
          <w:p w14:paraId="6894B975" w14:textId="77777777" w:rsidR="008423E4" w:rsidRPr="00A8133F" w:rsidRDefault="00A6168F" w:rsidP="00B23F0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C9BB371" w14:textId="77777777" w:rsidR="008423E4" w:rsidRPr="00B23F00" w:rsidRDefault="008423E4" w:rsidP="00B23F00">
            <w:pPr>
              <w:rPr>
                <w:sz w:val="16"/>
                <w:szCs w:val="16"/>
              </w:rPr>
            </w:pPr>
          </w:p>
          <w:p w14:paraId="26F39E40" w14:textId="41E5F1F2" w:rsidR="007401F4" w:rsidRDefault="00A6168F" w:rsidP="00B2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1690 amends the </w:t>
            </w:r>
            <w:r w:rsidRPr="000624F3">
              <w:t>Water Code</w:t>
            </w:r>
            <w:r>
              <w:t xml:space="preserve"> to require a </w:t>
            </w:r>
            <w:r w:rsidRPr="000624F3">
              <w:t>groundwater conservation district</w:t>
            </w:r>
            <w:r>
              <w:t xml:space="preserve"> to adopt rules requiring that notice be given for an application</w:t>
            </w:r>
            <w:r w:rsidR="00B22AA1">
              <w:t xml:space="preserve"> for </w:t>
            </w:r>
            <w:r w:rsidR="00B22AA1" w:rsidRPr="00B22AA1">
              <w:t>a permit or an amendment to a permit for the transfer of groundwater out of the district</w:t>
            </w:r>
            <w:r>
              <w:t>. The bill requires</w:t>
            </w:r>
            <w:r w:rsidR="008E540D">
              <w:t xml:space="preserve"> the notice to be paid for by the applicant and distributed as follows</w:t>
            </w:r>
            <w:r>
              <w:t>:</w:t>
            </w:r>
          </w:p>
          <w:p w14:paraId="5A1E6809" w14:textId="106DD0C6" w:rsidR="000624F3" w:rsidRDefault="00A6168F" w:rsidP="00B23F0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by certified mail to</w:t>
            </w:r>
            <w:r w:rsidR="007401F4">
              <w:t xml:space="preserve"> the following</w:t>
            </w:r>
            <w:r w:rsidR="008E540D">
              <w:t xml:space="preserve"> recipients</w:t>
            </w:r>
            <w:r>
              <w:t>:</w:t>
            </w:r>
          </w:p>
          <w:p w14:paraId="5714571C" w14:textId="30394F3D" w:rsidR="000624F3" w:rsidRDefault="00A6168F" w:rsidP="00B23F00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each </w:t>
            </w:r>
            <w:r w:rsidR="007401F4">
              <w:t xml:space="preserve">groundwater conservation </w:t>
            </w:r>
            <w:r>
              <w:t>district that is adjacent to the district considering the application;</w:t>
            </w:r>
          </w:p>
          <w:p w14:paraId="474AAC75" w14:textId="02395664" w:rsidR="000624F3" w:rsidRDefault="00A6168F" w:rsidP="00B23F00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commissioners court of each county in which </w:t>
            </w:r>
            <w:r w:rsidR="0032630D">
              <w:t>such</w:t>
            </w:r>
            <w:r>
              <w:t xml:space="preserve"> </w:t>
            </w:r>
            <w:r w:rsidR="00EC28FC">
              <w:t xml:space="preserve">a </w:t>
            </w:r>
            <w:r>
              <w:t>district is located; and</w:t>
            </w:r>
          </w:p>
          <w:p w14:paraId="645B5E03" w14:textId="5B570411" w:rsidR="000624F3" w:rsidRDefault="00A6168F" w:rsidP="00B23F00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commissioners court of each county in which a</w:t>
            </w:r>
            <w:r w:rsidR="006C3008">
              <w:t>n adjacent</w:t>
            </w:r>
            <w:r>
              <w:t xml:space="preserve"> district is located; and</w:t>
            </w:r>
          </w:p>
          <w:p w14:paraId="4DBA203D" w14:textId="15A47504" w:rsidR="000624F3" w:rsidRDefault="00A6168F" w:rsidP="00B23F0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published in</w:t>
            </w:r>
            <w:r w:rsidR="008212EB">
              <w:t xml:space="preserve"> the following</w:t>
            </w:r>
            <w:r w:rsidR="008E540D">
              <w:t xml:space="preserve"> newspapers</w:t>
            </w:r>
            <w:r>
              <w:t>:</w:t>
            </w:r>
          </w:p>
          <w:p w14:paraId="097535AA" w14:textId="3443ECBF" w:rsidR="000624F3" w:rsidRDefault="00A6168F" w:rsidP="00B23F00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newspaper of general circulation in the county in which the district considering the application is located; and</w:t>
            </w:r>
          </w:p>
          <w:p w14:paraId="35A9895C" w14:textId="2D81F047" w:rsidR="000624F3" w:rsidRPr="009C36CD" w:rsidRDefault="00A6168F" w:rsidP="00B23F00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newspaper of general circulation in each county in which a</w:t>
            </w:r>
            <w:r w:rsidR="006C3008">
              <w:t>n adjacent</w:t>
            </w:r>
            <w:r>
              <w:t xml:space="preserve"> district is located.</w:t>
            </w:r>
          </w:p>
          <w:p w14:paraId="668775F7" w14:textId="77777777" w:rsidR="008423E4" w:rsidRPr="00B23F00" w:rsidRDefault="008423E4" w:rsidP="00B23F00">
            <w:pPr>
              <w:rPr>
                <w:b/>
                <w:sz w:val="16"/>
                <w:szCs w:val="16"/>
              </w:rPr>
            </w:pPr>
          </w:p>
        </w:tc>
      </w:tr>
      <w:tr w:rsidR="002D50C1" w14:paraId="3FDC716F" w14:textId="77777777" w:rsidTr="00345119">
        <w:tc>
          <w:tcPr>
            <w:tcW w:w="9576" w:type="dxa"/>
          </w:tcPr>
          <w:p w14:paraId="31DAC0EB" w14:textId="77777777" w:rsidR="008423E4" w:rsidRPr="00A8133F" w:rsidRDefault="00A6168F" w:rsidP="00B23F0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27B38A" w14:textId="77777777" w:rsidR="008423E4" w:rsidRDefault="008423E4" w:rsidP="00B23F00"/>
          <w:p w14:paraId="1AEAE192" w14:textId="59588385" w:rsidR="008423E4" w:rsidRPr="00B23F00" w:rsidRDefault="00A6168F" w:rsidP="00B23F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</w:tc>
      </w:tr>
    </w:tbl>
    <w:p w14:paraId="08A736F1" w14:textId="77777777" w:rsidR="004108C3" w:rsidRPr="008423E4" w:rsidRDefault="004108C3" w:rsidP="00B23F0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7E29" w14:textId="77777777" w:rsidR="00A6168F" w:rsidRDefault="00A6168F">
      <w:r>
        <w:separator/>
      </w:r>
    </w:p>
  </w:endnote>
  <w:endnote w:type="continuationSeparator" w:id="0">
    <w:p w14:paraId="5727E0A3" w14:textId="77777777" w:rsidR="00A6168F" w:rsidRDefault="00A6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C62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D50C1" w14:paraId="6D0DA8ED" w14:textId="77777777" w:rsidTr="009C1E9A">
      <w:trPr>
        <w:cantSplit/>
      </w:trPr>
      <w:tc>
        <w:tcPr>
          <w:tcW w:w="0" w:type="pct"/>
        </w:tcPr>
        <w:p w14:paraId="146FEFF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5551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35260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018D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A20E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50C1" w14:paraId="1AFB1CF5" w14:textId="77777777" w:rsidTr="009C1E9A">
      <w:trPr>
        <w:cantSplit/>
      </w:trPr>
      <w:tc>
        <w:tcPr>
          <w:tcW w:w="0" w:type="pct"/>
        </w:tcPr>
        <w:p w14:paraId="40166D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7684D51" w14:textId="24864F0E" w:rsidR="00EC379B" w:rsidRPr="009C1E9A" w:rsidRDefault="00A6168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22540-D</w:t>
          </w:r>
        </w:p>
      </w:tc>
      <w:tc>
        <w:tcPr>
          <w:tcW w:w="2453" w:type="pct"/>
        </w:tcPr>
        <w:p w14:paraId="376AE5B5" w14:textId="72EE116C" w:rsidR="00EC379B" w:rsidRDefault="00A6168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23F00">
            <w:t>25.94.37</w:t>
          </w:r>
          <w:r>
            <w:fldChar w:fldCharType="end"/>
          </w:r>
        </w:p>
      </w:tc>
    </w:tr>
    <w:tr w:rsidR="002D50C1" w14:paraId="5DC672D3" w14:textId="77777777" w:rsidTr="009C1E9A">
      <w:trPr>
        <w:cantSplit/>
      </w:trPr>
      <w:tc>
        <w:tcPr>
          <w:tcW w:w="0" w:type="pct"/>
        </w:tcPr>
        <w:p w14:paraId="2E92B2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D3EE1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962CBA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2C1F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50C1" w14:paraId="3A09BF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2FF4DA" w14:textId="77777777" w:rsidR="00EC379B" w:rsidRDefault="00A6168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D10D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2F1D9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20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DDCB" w14:textId="77777777" w:rsidR="00A6168F" w:rsidRDefault="00A6168F">
      <w:r>
        <w:separator/>
      </w:r>
    </w:p>
  </w:footnote>
  <w:footnote w:type="continuationSeparator" w:id="0">
    <w:p w14:paraId="7BC24717" w14:textId="77777777" w:rsidR="00A6168F" w:rsidRDefault="00A6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646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843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33B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C48"/>
    <w:multiLevelType w:val="hybridMultilevel"/>
    <w:tmpl w:val="6B4A787A"/>
    <w:lvl w:ilvl="0" w:tplc="B3009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22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07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83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0D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02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68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64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6D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C0DF0"/>
    <w:multiLevelType w:val="hybridMultilevel"/>
    <w:tmpl w:val="9AC29EB6"/>
    <w:lvl w:ilvl="0" w:tplc="7496016E">
      <w:start w:val="1"/>
      <w:numFmt w:val="upperLetter"/>
      <w:lvlText w:val="(%1)"/>
      <w:lvlJc w:val="left"/>
      <w:pPr>
        <w:ind w:left="893" w:hanging="533"/>
      </w:pPr>
      <w:rPr>
        <w:rFonts w:hint="default"/>
      </w:rPr>
    </w:lvl>
    <w:lvl w:ilvl="1" w:tplc="2F321FB4" w:tentative="1">
      <w:start w:val="1"/>
      <w:numFmt w:val="lowerLetter"/>
      <w:lvlText w:val="%2."/>
      <w:lvlJc w:val="left"/>
      <w:pPr>
        <w:ind w:left="1440" w:hanging="360"/>
      </w:pPr>
    </w:lvl>
    <w:lvl w:ilvl="2" w:tplc="BDA4CEC0" w:tentative="1">
      <w:start w:val="1"/>
      <w:numFmt w:val="lowerRoman"/>
      <w:lvlText w:val="%3."/>
      <w:lvlJc w:val="right"/>
      <w:pPr>
        <w:ind w:left="2160" w:hanging="180"/>
      </w:pPr>
    </w:lvl>
    <w:lvl w:ilvl="3" w:tplc="4EE8B0D8" w:tentative="1">
      <w:start w:val="1"/>
      <w:numFmt w:val="decimal"/>
      <w:lvlText w:val="%4."/>
      <w:lvlJc w:val="left"/>
      <w:pPr>
        <w:ind w:left="2880" w:hanging="360"/>
      </w:pPr>
    </w:lvl>
    <w:lvl w:ilvl="4" w:tplc="FC4ED68E" w:tentative="1">
      <w:start w:val="1"/>
      <w:numFmt w:val="lowerLetter"/>
      <w:lvlText w:val="%5."/>
      <w:lvlJc w:val="left"/>
      <w:pPr>
        <w:ind w:left="3600" w:hanging="360"/>
      </w:pPr>
    </w:lvl>
    <w:lvl w:ilvl="5" w:tplc="B8D6796E" w:tentative="1">
      <w:start w:val="1"/>
      <w:numFmt w:val="lowerRoman"/>
      <w:lvlText w:val="%6."/>
      <w:lvlJc w:val="right"/>
      <w:pPr>
        <w:ind w:left="4320" w:hanging="180"/>
      </w:pPr>
    </w:lvl>
    <w:lvl w:ilvl="6" w:tplc="10D8775C" w:tentative="1">
      <w:start w:val="1"/>
      <w:numFmt w:val="decimal"/>
      <w:lvlText w:val="%7."/>
      <w:lvlJc w:val="left"/>
      <w:pPr>
        <w:ind w:left="5040" w:hanging="360"/>
      </w:pPr>
    </w:lvl>
    <w:lvl w:ilvl="7" w:tplc="7ADA781C" w:tentative="1">
      <w:start w:val="1"/>
      <w:numFmt w:val="lowerLetter"/>
      <w:lvlText w:val="%8."/>
      <w:lvlJc w:val="left"/>
      <w:pPr>
        <w:ind w:left="5760" w:hanging="360"/>
      </w:pPr>
    </w:lvl>
    <w:lvl w:ilvl="8" w:tplc="2DE04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2420E"/>
    <w:multiLevelType w:val="hybridMultilevel"/>
    <w:tmpl w:val="7F265006"/>
    <w:lvl w:ilvl="0" w:tplc="6E94A74E">
      <w:start w:val="1"/>
      <w:numFmt w:val="upperLetter"/>
      <w:lvlText w:val="(%1)"/>
      <w:lvlJc w:val="left"/>
      <w:pPr>
        <w:ind w:left="923" w:hanging="563"/>
      </w:pPr>
      <w:rPr>
        <w:rFonts w:hint="default"/>
      </w:rPr>
    </w:lvl>
    <w:lvl w:ilvl="1" w:tplc="CDBAE072" w:tentative="1">
      <w:start w:val="1"/>
      <w:numFmt w:val="lowerLetter"/>
      <w:lvlText w:val="%2."/>
      <w:lvlJc w:val="left"/>
      <w:pPr>
        <w:ind w:left="1440" w:hanging="360"/>
      </w:pPr>
    </w:lvl>
    <w:lvl w:ilvl="2" w:tplc="0CC05C44" w:tentative="1">
      <w:start w:val="1"/>
      <w:numFmt w:val="lowerRoman"/>
      <w:lvlText w:val="%3."/>
      <w:lvlJc w:val="right"/>
      <w:pPr>
        <w:ind w:left="2160" w:hanging="180"/>
      </w:pPr>
    </w:lvl>
    <w:lvl w:ilvl="3" w:tplc="FB28EB3C" w:tentative="1">
      <w:start w:val="1"/>
      <w:numFmt w:val="decimal"/>
      <w:lvlText w:val="%4."/>
      <w:lvlJc w:val="left"/>
      <w:pPr>
        <w:ind w:left="2880" w:hanging="360"/>
      </w:pPr>
    </w:lvl>
    <w:lvl w:ilvl="4" w:tplc="1322659C" w:tentative="1">
      <w:start w:val="1"/>
      <w:numFmt w:val="lowerLetter"/>
      <w:lvlText w:val="%5."/>
      <w:lvlJc w:val="left"/>
      <w:pPr>
        <w:ind w:left="3600" w:hanging="360"/>
      </w:pPr>
    </w:lvl>
    <w:lvl w:ilvl="5" w:tplc="71680A12" w:tentative="1">
      <w:start w:val="1"/>
      <w:numFmt w:val="lowerRoman"/>
      <w:lvlText w:val="%6."/>
      <w:lvlJc w:val="right"/>
      <w:pPr>
        <w:ind w:left="4320" w:hanging="180"/>
      </w:pPr>
    </w:lvl>
    <w:lvl w:ilvl="6" w:tplc="A1D4C2E2" w:tentative="1">
      <w:start w:val="1"/>
      <w:numFmt w:val="decimal"/>
      <w:lvlText w:val="%7."/>
      <w:lvlJc w:val="left"/>
      <w:pPr>
        <w:ind w:left="5040" w:hanging="360"/>
      </w:pPr>
    </w:lvl>
    <w:lvl w:ilvl="7" w:tplc="0540D0F4" w:tentative="1">
      <w:start w:val="1"/>
      <w:numFmt w:val="lowerLetter"/>
      <w:lvlText w:val="%8."/>
      <w:lvlJc w:val="left"/>
      <w:pPr>
        <w:ind w:left="5760" w:hanging="360"/>
      </w:pPr>
    </w:lvl>
    <w:lvl w:ilvl="8" w:tplc="9A7875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02108">
    <w:abstractNumId w:val="0"/>
  </w:num>
  <w:num w:numId="2" w16cid:durableId="675615738">
    <w:abstractNumId w:val="2"/>
  </w:num>
  <w:num w:numId="3" w16cid:durableId="144017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0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D5A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5DB7"/>
    <w:rsid w:val="000608B0"/>
    <w:rsid w:val="0006104C"/>
    <w:rsid w:val="000624F3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42F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A56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F51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1C82"/>
    <w:rsid w:val="002A48DF"/>
    <w:rsid w:val="002A5420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0C1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30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30D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411"/>
    <w:rsid w:val="005636BD"/>
    <w:rsid w:val="005666D5"/>
    <w:rsid w:val="005669A7"/>
    <w:rsid w:val="00573401"/>
    <w:rsid w:val="00576714"/>
    <w:rsid w:val="0057685A"/>
    <w:rsid w:val="00582606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B47"/>
    <w:rsid w:val="006C3008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189"/>
    <w:rsid w:val="007401F4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1BD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489"/>
    <w:rsid w:val="00814516"/>
    <w:rsid w:val="00815C9D"/>
    <w:rsid w:val="008170E2"/>
    <w:rsid w:val="008212EB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283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40D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84D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4D9D"/>
    <w:rsid w:val="00A572B1"/>
    <w:rsid w:val="00A577AF"/>
    <w:rsid w:val="00A60177"/>
    <w:rsid w:val="00A6168F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350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BF5"/>
    <w:rsid w:val="00AE2263"/>
    <w:rsid w:val="00AE248E"/>
    <w:rsid w:val="00AE2D12"/>
    <w:rsid w:val="00AE2F06"/>
    <w:rsid w:val="00AE4F1C"/>
    <w:rsid w:val="00AF1433"/>
    <w:rsid w:val="00AF205C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2AA1"/>
    <w:rsid w:val="00B22F6B"/>
    <w:rsid w:val="00B233BB"/>
    <w:rsid w:val="00B23F00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5E8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6D1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757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E7C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64F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A2B"/>
    <w:rsid w:val="00EA658E"/>
    <w:rsid w:val="00EA7A88"/>
    <w:rsid w:val="00EB27F2"/>
    <w:rsid w:val="00EB3928"/>
    <w:rsid w:val="00EB5373"/>
    <w:rsid w:val="00EC02A2"/>
    <w:rsid w:val="00EC28FC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022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7D3"/>
    <w:rsid w:val="00F11E04"/>
    <w:rsid w:val="00F12B24"/>
    <w:rsid w:val="00F12BC7"/>
    <w:rsid w:val="00F147B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8CA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16A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1591"/>
    <w:rsid w:val="00FA32FC"/>
    <w:rsid w:val="00FA59FD"/>
    <w:rsid w:val="00FA5D8C"/>
    <w:rsid w:val="00FA6403"/>
    <w:rsid w:val="00FB16CD"/>
    <w:rsid w:val="00FB5635"/>
    <w:rsid w:val="00FB73AE"/>
    <w:rsid w:val="00FC5388"/>
    <w:rsid w:val="00FC726C"/>
    <w:rsid w:val="00FD1B4B"/>
    <w:rsid w:val="00FD1B94"/>
    <w:rsid w:val="00FE000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6567DE-D776-4805-9415-35CA44A9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22A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2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2A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2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2AA1"/>
    <w:rPr>
      <w:b/>
      <w:bCs/>
    </w:rPr>
  </w:style>
  <w:style w:type="paragraph" w:styleId="Revision">
    <w:name w:val="Revision"/>
    <w:hidden/>
    <w:uiPriority w:val="99"/>
    <w:semiHidden/>
    <w:rsid w:val="008E54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2211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HB01690 (Committee Report (Unamended))</vt:lpstr>
    </vt:vector>
  </TitlesOfParts>
  <Company>State of Texas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22540</dc:subject>
  <dc:creator>State of Texas</dc:creator>
  <dc:description>HB 1690 by Gerdes-(H)Natural Resources</dc:description>
  <cp:lastModifiedBy>Damian Duarte</cp:lastModifiedBy>
  <cp:revision>2</cp:revision>
  <cp:lastPrinted>2003-11-26T17:21:00Z</cp:lastPrinted>
  <dcterms:created xsi:type="dcterms:W3CDTF">2025-04-08T16:00:00Z</dcterms:created>
  <dcterms:modified xsi:type="dcterms:W3CDTF">2025-04-08T16:00:00Z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25.94.37</vt:lpwstr>
  </property>
</Properties>
</file>