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46F61" w14:paraId="7363F0A8" w14:textId="77777777" w:rsidTr="00345119">
        <w:tc>
          <w:tcPr>
            <w:tcW w:w="9576" w:type="dxa"/>
            <w:noWrap/>
          </w:tcPr>
          <w:p w14:paraId="64503090" w14:textId="77777777" w:rsidR="008423E4" w:rsidRPr="0022177D" w:rsidRDefault="00090EFB" w:rsidP="007E32F9">
            <w:pPr>
              <w:pStyle w:val="Heading1"/>
            </w:pPr>
            <w:r w:rsidRPr="00631897">
              <w:t>BILL ANALYSIS</w:t>
            </w:r>
          </w:p>
        </w:tc>
      </w:tr>
    </w:tbl>
    <w:p w14:paraId="5C144FE5" w14:textId="77777777" w:rsidR="008423E4" w:rsidRPr="0022177D" w:rsidRDefault="008423E4" w:rsidP="007E32F9">
      <w:pPr>
        <w:jc w:val="center"/>
      </w:pPr>
    </w:p>
    <w:p w14:paraId="1249EF91" w14:textId="77777777" w:rsidR="008423E4" w:rsidRPr="00B31F0E" w:rsidRDefault="008423E4" w:rsidP="007E32F9"/>
    <w:p w14:paraId="39784C51" w14:textId="77777777" w:rsidR="008423E4" w:rsidRPr="00742794" w:rsidRDefault="008423E4" w:rsidP="007E32F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46F61" w14:paraId="4B6E2134" w14:textId="77777777" w:rsidTr="00345119">
        <w:tc>
          <w:tcPr>
            <w:tcW w:w="9576" w:type="dxa"/>
          </w:tcPr>
          <w:p w14:paraId="57149392" w14:textId="3C74C194" w:rsidR="008423E4" w:rsidRPr="00861995" w:rsidRDefault="00090EFB" w:rsidP="007E32F9">
            <w:pPr>
              <w:jc w:val="right"/>
            </w:pPr>
            <w:r>
              <w:t>C.S.H.B. 1705</w:t>
            </w:r>
          </w:p>
        </w:tc>
      </w:tr>
      <w:tr w:rsidR="00346F61" w14:paraId="29B58A85" w14:textId="77777777" w:rsidTr="00345119">
        <w:tc>
          <w:tcPr>
            <w:tcW w:w="9576" w:type="dxa"/>
          </w:tcPr>
          <w:p w14:paraId="5AFCA793" w14:textId="6862C7E7" w:rsidR="008423E4" w:rsidRPr="00861995" w:rsidRDefault="00090EFB" w:rsidP="007E32F9">
            <w:pPr>
              <w:jc w:val="right"/>
            </w:pPr>
            <w:r>
              <w:t xml:space="preserve">By: </w:t>
            </w:r>
            <w:r w:rsidR="00057A4F">
              <w:t>Shofner</w:t>
            </w:r>
          </w:p>
        </w:tc>
      </w:tr>
      <w:tr w:rsidR="00346F61" w14:paraId="0DD7EC12" w14:textId="77777777" w:rsidTr="00345119">
        <w:tc>
          <w:tcPr>
            <w:tcW w:w="9576" w:type="dxa"/>
          </w:tcPr>
          <w:p w14:paraId="348FDB2C" w14:textId="2A38D8F9" w:rsidR="008423E4" w:rsidRPr="00861995" w:rsidRDefault="00090EFB" w:rsidP="007E32F9">
            <w:pPr>
              <w:jc w:val="right"/>
            </w:pPr>
            <w:r>
              <w:t>Higher Education</w:t>
            </w:r>
          </w:p>
        </w:tc>
      </w:tr>
      <w:tr w:rsidR="00346F61" w14:paraId="174565D5" w14:textId="77777777" w:rsidTr="00345119">
        <w:tc>
          <w:tcPr>
            <w:tcW w:w="9576" w:type="dxa"/>
          </w:tcPr>
          <w:p w14:paraId="2F883426" w14:textId="1723D308" w:rsidR="008423E4" w:rsidRDefault="00090EFB" w:rsidP="007E32F9">
            <w:pPr>
              <w:jc w:val="right"/>
            </w:pPr>
            <w:r>
              <w:t>Committee Report (Substituted)</w:t>
            </w:r>
          </w:p>
        </w:tc>
      </w:tr>
    </w:tbl>
    <w:p w14:paraId="5C604F8E" w14:textId="77777777" w:rsidR="008423E4" w:rsidRDefault="008423E4" w:rsidP="007E32F9">
      <w:pPr>
        <w:tabs>
          <w:tab w:val="right" w:pos="9360"/>
        </w:tabs>
      </w:pPr>
    </w:p>
    <w:p w14:paraId="75D8D6BF" w14:textId="77777777" w:rsidR="008423E4" w:rsidRDefault="008423E4" w:rsidP="007E32F9"/>
    <w:p w14:paraId="1AB34743" w14:textId="77777777" w:rsidR="008423E4" w:rsidRDefault="008423E4" w:rsidP="007E32F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46F61" w14:paraId="015D730D" w14:textId="77777777" w:rsidTr="00345119">
        <w:tc>
          <w:tcPr>
            <w:tcW w:w="9576" w:type="dxa"/>
          </w:tcPr>
          <w:p w14:paraId="6AC1A224" w14:textId="77777777" w:rsidR="008423E4" w:rsidRPr="00A8133F" w:rsidRDefault="00090EFB" w:rsidP="007E32F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1761FE3" w14:textId="77777777" w:rsidR="008423E4" w:rsidRDefault="008423E4" w:rsidP="007E32F9"/>
          <w:p w14:paraId="20AAC289" w14:textId="5302CAFD" w:rsidR="002440F5" w:rsidRDefault="00090EFB" w:rsidP="007E32F9">
            <w:pPr>
              <w:pStyle w:val="Header"/>
              <w:jc w:val="both"/>
            </w:pPr>
            <w:r>
              <w:t xml:space="preserve">The bill author has informed the committee that in 2019, the first Trump administration removed the "regional </w:t>
            </w:r>
            <w:r>
              <w:t>accreditor" classification of higher education institutions, which al</w:t>
            </w:r>
            <w:r w:rsidR="00AE4C02">
              <w:t>low</w:t>
            </w:r>
            <w:r>
              <w:t xml:space="preserve">ed colleges and universities to switch to any nationally recognized accreditor under federal law. However, the bill author also informed the committee that </w:t>
            </w:r>
            <w:r w:rsidR="00AE4C02">
              <w:t>state law currently ties the definition of certain colleges and universities to a specific accreditor</w:t>
            </w:r>
            <w:r w:rsidR="00763193">
              <w:t>—</w:t>
            </w:r>
            <w:r w:rsidR="00AE4C02">
              <w:t>the Southern Association of Colleges and Schools. C.S.H.B. 1705 seeks to address this issue by aligning Texas with federal law and updating the definition of "recognized accrediting agency."</w:t>
            </w:r>
          </w:p>
          <w:p w14:paraId="09DD1439" w14:textId="77777777" w:rsidR="008423E4" w:rsidRPr="00E26B13" w:rsidRDefault="008423E4" w:rsidP="007E32F9">
            <w:pPr>
              <w:rPr>
                <w:b/>
              </w:rPr>
            </w:pPr>
          </w:p>
        </w:tc>
      </w:tr>
      <w:tr w:rsidR="00346F61" w14:paraId="5B6E3056" w14:textId="77777777" w:rsidTr="00345119">
        <w:tc>
          <w:tcPr>
            <w:tcW w:w="9576" w:type="dxa"/>
          </w:tcPr>
          <w:p w14:paraId="791370DE" w14:textId="77777777" w:rsidR="0017725B" w:rsidRDefault="00090EFB" w:rsidP="007E32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DDE8DC" w14:textId="77777777" w:rsidR="0017725B" w:rsidRDefault="0017725B" w:rsidP="007E32F9">
            <w:pPr>
              <w:rPr>
                <w:b/>
                <w:u w:val="single"/>
              </w:rPr>
            </w:pPr>
          </w:p>
          <w:p w14:paraId="784A6BE2" w14:textId="5A19B5BC" w:rsidR="000E1CD7" w:rsidRPr="000E1CD7" w:rsidRDefault="00090EFB" w:rsidP="007E32F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9401B8F" w14:textId="77777777" w:rsidR="0017725B" w:rsidRPr="0017725B" w:rsidRDefault="0017725B" w:rsidP="007E32F9">
            <w:pPr>
              <w:rPr>
                <w:b/>
                <w:u w:val="single"/>
              </w:rPr>
            </w:pPr>
          </w:p>
        </w:tc>
      </w:tr>
      <w:tr w:rsidR="00346F61" w14:paraId="1286851D" w14:textId="77777777" w:rsidTr="00345119">
        <w:tc>
          <w:tcPr>
            <w:tcW w:w="9576" w:type="dxa"/>
          </w:tcPr>
          <w:p w14:paraId="2D4148F5" w14:textId="77777777" w:rsidR="008423E4" w:rsidRPr="00A8133F" w:rsidRDefault="00090EFB" w:rsidP="007E32F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98A031" w14:textId="77777777" w:rsidR="008423E4" w:rsidRDefault="008423E4" w:rsidP="007E32F9"/>
          <w:p w14:paraId="777185BA" w14:textId="18B95DDE" w:rsidR="000E1CD7" w:rsidRDefault="00090EFB" w:rsidP="007E32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AA33E8">
              <w:t>Texas Higher Education Coordinating Board</w:t>
            </w:r>
            <w:r>
              <w:t xml:space="preserve"> in SECTION 2 of this bill.</w:t>
            </w:r>
          </w:p>
          <w:p w14:paraId="12DF1071" w14:textId="77777777" w:rsidR="008423E4" w:rsidRPr="00E21FDC" w:rsidRDefault="008423E4" w:rsidP="007E32F9">
            <w:pPr>
              <w:rPr>
                <w:b/>
              </w:rPr>
            </w:pPr>
          </w:p>
        </w:tc>
      </w:tr>
      <w:tr w:rsidR="00346F61" w14:paraId="01C1F0C9" w14:textId="77777777" w:rsidTr="00345119">
        <w:tc>
          <w:tcPr>
            <w:tcW w:w="9576" w:type="dxa"/>
          </w:tcPr>
          <w:p w14:paraId="4DAD56A4" w14:textId="77777777" w:rsidR="008423E4" w:rsidRPr="00A8133F" w:rsidRDefault="00090EFB" w:rsidP="007E32F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E1B8C2" w14:textId="77777777" w:rsidR="008423E4" w:rsidRDefault="008423E4" w:rsidP="007E32F9"/>
          <w:p w14:paraId="19728658" w14:textId="1A52BA4F" w:rsidR="00A21053" w:rsidRDefault="00090EFB" w:rsidP="007E32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AC5D39">
              <w:t xml:space="preserve"> 1705</w:t>
            </w:r>
            <w:r w:rsidR="00A54533">
              <w:t xml:space="preserve"> amends the Education Code to remove the Southern Association of Colleges and School</w:t>
            </w:r>
            <w:r w:rsidR="00D27247">
              <w:t>s</w:t>
            </w:r>
            <w:r w:rsidR="00A54533">
              <w:t xml:space="preserve"> from the definition of "recognized accrediting agency" for purposes of statutory provisions relating to the accreditation of</w:t>
            </w:r>
            <w:r w:rsidR="00CC0257">
              <w:t xml:space="preserve"> public</w:t>
            </w:r>
            <w:r w:rsidR="00A54533">
              <w:t xml:space="preserve"> </w:t>
            </w:r>
            <w:r w:rsidR="00D27247">
              <w:t>postsecondary educational institutions</w:t>
            </w:r>
            <w:r w:rsidR="006D229A">
              <w:t xml:space="preserve">. </w:t>
            </w:r>
            <w:r w:rsidR="00A72E25">
              <w:t xml:space="preserve">Accordingly, the bill </w:t>
            </w:r>
            <w:r w:rsidR="00BA7CA3">
              <w:t xml:space="preserve">does the following: </w:t>
            </w:r>
          </w:p>
          <w:p w14:paraId="6875CAAB" w14:textId="48CEAE55" w:rsidR="00385775" w:rsidRDefault="00090EFB" w:rsidP="007E32F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replaces specific references to the "Commission on Colleges of the Southern Association of Colleges and Schools" with "recognized accrediting agency" for purposes of statutory provisions relating to the accreditation of a public junior college and the completion of remaining semester credit hours needed for a career and technical education program of study curricul</w:t>
            </w:r>
            <w:r w:rsidR="00604A6E">
              <w:t>um</w:t>
            </w:r>
            <w:r>
              <w:t xml:space="preserve"> by a student who transfers to a public junior college, public state college, or public technical institute; and </w:t>
            </w:r>
          </w:p>
          <w:p w14:paraId="6EAE6766" w14:textId="4C32DB9D" w:rsidR="00D921BA" w:rsidRDefault="00090EFB" w:rsidP="007E32F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replaces </w:t>
            </w:r>
            <w:r w:rsidR="00885097">
              <w:t xml:space="preserve">specific </w:t>
            </w:r>
            <w:r w:rsidR="00A72E25">
              <w:t>references to the "Southern Association of Colleges and School</w:t>
            </w:r>
            <w:r w:rsidR="00106BD4">
              <w:t>s</w:t>
            </w:r>
            <w:r w:rsidR="009D56F1">
              <w:t xml:space="preserve"> Commission on Colleges</w:t>
            </w:r>
            <w:r w:rsidR="00A72E25">
              <w:t>"</w:t>
            </w:r>
            <w:r>
              <w:t xml:space="preserve"> </w:t>
            </w:r>
            <w:r w:rsidR="00A72E25">
              <w:t>with "recognized accrediting agency" for purposes of statutory provisions relating to the accreditation of Texas Woman's University at Dallas and Texas Woman's University at Houston</w:t>
            </w:r>
            <w:r w:rsidR="004363C1">
              <w:t>.</w:t>
            </w:r>
          </w:p>
          <w:p w14:paraId="40EBCE3F" w14:textId="77777777" w:rsidR="005A4058" w:rsidRDefault="005A4058" w:rsidP="007E32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1584A28" w14:textId="77777777" w:rsidR="006F4465" w:rsidRDefault="00090EFB" w:rsidP="007E32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1705</w:t>
            </w:r>
            <w:r w:rsidR="00D921BA">
              <w:t xml:space="preserve"> </w:t>
            </w:r>
            <w:r w:rsidR="009D6423">
              <w:t>e</w:t>
            </w:r>
            <w:r w:rsidR="00930A8D">
              <w:t xml:space="preserve">xpands </w:t>
            </w:r>
            <w:r w:rsidR="00D921BA">
              <w:t xml:space="preserve">the </w:t>
            </w:r>
            <w:r w:rsidR="00930A8D">
              <w:t xml:space="preserve">duties of the </w:t>
            </w:r>
            <w:r w:rsidR="00810FE8" w:rsidRPr="00810FE8">
              <w:t>Texas Higher Education Coordinating Board</w:t>
            </w:r>
            <w:r w:rsidR="00930A8D">
              <w:t xml:space="preserve"> </w:t>
            </w:r>
            <w:r w:rsidR="00810FE8" w:rsidRPr="00810FE8">
              <w:t>(THECB)</w:t>
            </w:r>
            <w:r w:rsidR="00930A8D">
              <w:t xml:space="preserve"> by establishing that the THECB </w:t>
            </w:r>
            <w:r w:rsidR="00D921BA" w:rsidRPr="00D921BA">
              <w:t xml:space="preserve">is charged with the duty to take an active part in promoting quality </w:t>
            </w:r>
            <w:r w:rsidR="00930A8D">
              <w:t xml:space="preserve">public higher </w:t>
            </w:r>
            <w:r w:rsidR="00D921BA" w:rsidRPr="00D921BA">
              <w:t xml:space="preserve">education throughout </w:t>
            </w:r>
            <w:r w:rsidR="00FC03B1">
              <w:t xml:space="preserve">Texas </w:t>
            </w:r>
            <w:r w:rsidR="00D921BA" w:rsidRPr="00D921BA">
              <w:t>by</w:t>
            </w:r>
            <w:r w:rsidR="00FC03B1">
              <w:t xml:space="preserve"> </w:t>
            </w:r>
            <w:r w:rsidR="00654617" w:rsidRPr="00654617">
              <w:t xml:space="preserve">adopting rules or taking other action necessary to ensure that each </w:t>
            </w:r>
            <w:r w:rsidR="00654617">
              <w:t xml:space="preserve">public </w:t>
            </w:r>
            <w:r w:rsidR="00654617" w:rsidRPr="00654617">
              <w:t>institution of higher education is properly accredited as required to participate in the Federal Pell Grant program and other federal student financial assistance programs.</w:t>
            </w:r>
          </w:p>
          <w:p w14:paraId="005CC36E" w14:textId="2D3236D6" w:rsidR="004C3023" w:rsidRPr="00FB42FA" w:rsidRDefault="00090EFB" w:rsidP="007E32F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t xml:space="preserve"> </w:t>
            </w:r>
          </w:p>
        </w:tc>
      </w:tr>
      <w:tr w:rsidR="00346F61" w14:paraId="07936040" w14:textId="77777777" w:rsidTr="00345119">
        <w:tc>
          <w:tcPr>
            <w:tcW w:w="9576" w:type="dxa"/>
          </w:tcPr>
          <w:p w14:paraId="083F0DBD" w14:textId="77777777" w:rsidR="008423E4" w:rsidRPr="00A8133F" w:rsidRDefault="00090EFB" w:rsidP="007E32F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5FECEC8" w14:textId="77777777" w:rsidR="008423E4" w:rsidRDefault="008423E4" w:rsidP="007E32F9"/>
          <w:p w14:paraId="4B4FC561" w14:textId="0220910E" w:rsidR="008423E4" w:rsidRPr="003624F2" w:rsidRDefault="00090EFB" w:rsidP="007E32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 w:rsidR="003B4033" w:rsidRPr="003B4033">
              <w:t>2025</w:t>
            </w:r>
            <w:r>
              <w:t>.</w:t>
            </w:r>
          </w:p>
          <w:p w14:paraId="4E540011" w14:textId="77777777" w:rsidR="008423E4" w:rsidRPr="00233FDB" w:rsidRDefault="008423E4" w:rsidP="007E32F9">
            <w:pPr>
              <w:rPr>
                <w:b/>
              </w:rPr>
            </w:pPr>
          </w:p>
        </w:tc>
      </w:tr>
      <w:tr w:rsidR="00346F61" w14:paraId="6B193A10" w14:textId="77777777" w:rsidTr="00345119">
        <w:tc>
          <w:tcPr>
            <w:tcW w:w="9576" w:type="dxa"/>
          </w:tcPr>
          <w:p w14:paraId="3A87FA40" w14:textId="77777777" w:rsidR="00057A4F" w:rsidRDefault="00090EFB" w:rsidP="007E32F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E185A02" w14:textId="77777777" w:rsidR="0026690E" w:rsidRDefault="0026690E" w:rsidP="007E32F9">
            <w:pPr>
              <w:jc w:val="both"/>
            </w:pPr>
          </w:p>
          <w:p w14:paraId="10F92890" w14:textId="2D6E865D" w:rsidR="0026690E" w:rsidRDefault="00090EFB" w:rsidP="007E32F9">
            <w:pPr>
              <w:jc w:val="both"/>
            </w:pPr>
            <w:r>
              <w:t xml:space="preserve">While C.S.H.B. 1705 may differ from the introduced in minor or nonsubstantive ways, the following summarizes the substantial </w:t>
            </w:r>
            <w:r>
              <w:t>differences between the introduced and committee substitute versions of the bill.</w:t>
            </w:r>
          </w:p>
          <w:p w14:paraId="23EBEA84" w14:textId="77777777" w:rsidR="00AA33E8" w:rsidRDefault="00AA33E8" w:rsidP="007E32F9">
            <w:pPr>
              <w:jc w:val="both"/>
            </w:pPr>
          </w:p>
          <w:p w14:paraId="37675ED8" w14:textId="40E66A0D" w:rsidR="00AA33E8" w:rsidRDefault="00090EFB" w:rsidP="007E32F9">
            <w:pPr>
              <w:jc w:val="both"/>
            </w:pPr>
            <w:r>
              <w:t xml:space="preserve">The substitute includes a provision absent from the introduced </w:t>
            </w:r>
            <w:r w:rsidR="009D6423">
              <w:t xml:space="preserve">expanding the duties of </w:t>
            </w:r>
            <w:r w:rsidR="005750A6" w:rsidRPr="005750A6">
              <w:t xml:space="preserve">the THECB </w:t>
            </w:r>
            <w:r w:rsidR="009D6423">
              <w:t>by</w:t>
            </w:r>
            <w:r w:rsidR="005750A6" w:rsidRPr="005750A6">
              <w:t xml:space="preserve"> </w:t>
            </w:r>
            <w:r w:rsidR="00360246">
              <w:t xml:space="preserve">establishing that </w:t>
            </w:r>
            <w:r w:rsidR="009D6423">
              <w:t>the THECB</w:t>
            </w:r>
            <w:r w:rsidR="005750A6" w:rsidRPr="005750A6">
              <w:t xml:space="preserve"> </w:t>
            </w:r>
            <w:r w:rsidR="00360246" w:rsidRPr="00D921BA">
              <w:t xml:space="preserve">is charged with the duty to take an active part in promoting quality </w:t>
            </w:r>
            <w:r w:rsidR="00360246">
              <w:t xml:space="preserve">public higher </w:t>
            </w:r>
            <w:r w:rsidR="00360246" w:rsidRPr="00D921BA">
              <w:t xml:space="preserve">education throughout </w:t>
            </w:r>
            <w:r w:rsidR="00360246">
              <w:t>Texas by</w:t>
            </w:r>
            <w:r w:rsidR="005750A6" w:rsidRPr="005750A6">
              <w:t xml:space="preserve"> adopt</w:t>
            </w:r>
            <w:r w:rsidR="00360246">
              <w:t>ing</w:t>
            </w:r>
            <w:r w:rsidR="009D6423">
              <w:t xml:space="preserve"> </w:t>
            </w:r>
            <w:r w:rsidR="005750A6" w:rsidRPr="005750A6">
              <w:t>rules or tak</w:t>
            </w:r>
            <w:r w:rsidR="00360246">
              <w:t>ing</w:t>
            </w:r>
            <w:r w:rsidR="005750A6" w:rsidRPr="005750A6">
              <w:t xml:space="preserve"> other action necessary to ensure that each</w:t>
            </w:r>
            <w:r w:rsidR="00360246">
              <w:t xml:space="preserve"> public</w:t>
            </w:r>
            <w:r w:rsidR="005750A6" w:rsidRPr="005750A6">
              <w:t xml:space="preserve"> institution of higher education is properly accredited</w:t>
            </w:r>
            <w:r w:rsidR="00AE6051">
              <w:t xml:space="preserve"> </w:t>
            </w:r>
            <w:r w:rsidR="00360246">
              <w:t>to participate in certain</w:t>
            </w:r>
            <w:r w:rsidR="00AE6051">
              <w:t xml:space="preserve"> federal student financial assistance programs.</w:t>
            </w:r>
          </w:p>
          <w:p w14:paraId="20AEC070" w14:textId="5741C396" w:rsidR="0026690E" w:rsidRPr="0026690E" w:rsidRDefault="0026690E" w:rsidP="007E32F9">
            <w:pPr>
              <w:jc w:val="both"/>
            </w:pPr>
          </w:p>
        </w:tc>
      </w:tr>
      <w:tr w:rsidR="00346F61" w14:paraId="33B23710" w14:textId="77777777" w:rsidTr="00345119">
        <w:tc>
          <w:tcPr>
            <w:tcW w:w="9576" w:type="dxa"/>
          </w:tcPr>
          <w:p w14:paraId="41D56C8D" w14:textId="77777777" w:rsidR="00251970" w:rsidRPr="009C1E9A" w:rsidRDefault="00251970" w:rsidP="007E32F9">
            <w:pPr>
              <w:rPr>
                <w:b/>
                <w:u w:val="single"/>
              </w:rPr>
            </w:pPr>
          </w:p>
        </w:tc>
      </w:tr>
      <w:tr w:rsidR="00346F61" w14:paraId="6458986F" w14:textId="77777777" w:rsidTr="00345119">
        <w:tc>
          <w:tcPr>
            <w:tcW w:w="9576" w:type="dxa"/>
          </w:tcPr>
          <w:p w14:paraId="56F7327C" w14:textId="77777777" w:rsidR="00251970" w:rsidRPr="00057A4F" w:rsidRDefault="00251970" w:rsidP="007E32F9">
            <w:pPr>
              <w:jc w:val="both"/>
            </w:pPr>
          </w:p>
        </w:tc>
      </w:tr>
      <w:tr w:rsidR="00346F61" w14:paraId="76BA81B0" w14:textId="77777777" w:rsidTr="00345119">
        <w:tc>
          <w:tcPr>
            <w:tcW w:w="9576" w:type="dxa"/>
          </w:tcPr>
          <w:p w14:paraId="5D0DD53E" w14:textId="77777777" w:rsidR="00057A4F" w:rsidRPr="00251970" w:rsidRDefault="00057A4F" w:rsidP="007E32F9">
            <w:pPr>
              <w:jc w:val="both"/>
            </w:pPr>
          </w:p>
        </w:tc>
      </w:tr>
      <w:tr w:rsidR="00346F61" w14:paraId="0611046E" w14:textId="77777777" w:rsidTr="00345119">
        <w:tc>
          <w:tcPr>
            <w:tcW w:w="9576" w:type="dxa"/>
          </w:tcPr>
          <w:p w14:paraId="78A5A753" w14:textId="77777777" w:rsidR="00057A4F" w:rsidRPr="00251970" w:rsidRDefault="00057A4F" w:rsidP="007E32F9">
            <w:pPr>
              <w:jc w:val="both"/>
            </w:pPr>
          </w:p>
        </w:tc>
      </w:tr>
      <w:tr w:rsidR="00346F61" w14:paraId="1EF16839" w14:textId="77777777" w:rsidTr="00345119">
        <w:tc>
          <w:tcPr>
            <w:tcW w:w="9576" w:type="dxa"/>
          </w:tcPr>
          <w:p w14:paraId="1A3283A7" w14:textId="77777777" w:rsidR="00057A4F" w:rsidRPr="00251970" w:rsidRDefault="00057A4F" w:rsidP="007E32F9">
            <w:pPr>
              <w:jc w:val="both"/>
            </w:pPr>
          </w:p>
        </w:tc>
      </w:tr>
    </w:tbl>
    <w:p w14:paraId="35DCCEEA" w14:textId="77777777" w:rsidR="008423E4" w:rsidRPr="00BE0E75" w:rsidRDefault="008423E4" w:rsidP="007E32F9">
      <w:pPr>
        <w:jc w:val="both"/>
        <w:rPr>
          <w:rFonts w:ascii="Arial" w:hAnsi="Arial"/>
          <w:sz w:val="16"/>
          <w:szCs w:val="16"/>
        </w:rPr>
      </w:pPr>
    </w:p>
    <w:p w14:paraId="72FAB2C2" w14:textId="77777777" w:rsidR="004108C3" w:rsidRPr="008423E4" w:rsidRDefault="004108C3" w:rsidP="007E32F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9039" w14:textId="77777777" w:rsidR="00090EFB" w:rsidRDefault="00090EFB">
      <w:r>
        <w:separator/>
      </w:r>
    </w:p>
  </w:endnote>
  <w:endnote w:type="continuationSeparator" w:id="0">
    <w:p w14:paraId="0A59037B" w14:textId="77777777" w:rsidR="00090EFB" w:rsidRDefault="0009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B2F9" w14:textId="77777777" w:rsidR="00362862" w:rsidRDefault="00362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46F61" w14:paraId="6860905B" w14:textId="77777777" w:rsidTr="009C1E9A">
      <w:trPr>
        <w:cantSplit/>
      </w:trPr>
      <w:tc>
        <w:tcPr>
          <w:tcW w:w="0" w:type="pct"/>
        </w:tcPr>
        <w:p w14:paraId="2A9D24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9E99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6AF1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D15A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996F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46F61" w14:paraId="2DC63039" w14:textId="77777777" w:rsidTr="009C1E9A">
      <w:trPr>
        <w:cantSplit/>
      </w:trPr>
      <w:tc>
        <w:tcPr>
          <w:tcW w:w="0" w:type="pct"/>
        </w:tcPr>
        <w:p w14:paraId="5B8EE6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1D39C7" w14:textId="6ECA21DC" w:rsidR="00EC379B" w:rsidRPr="009C1E9A" w:rsidRDefault="00090EF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25018-D</w:t>
          </w:r>
        </w:p>
      </w:tc>
      <w:tc>
        <w:tcPr>
          <w:tcW w:w="2453" w:type="pct"/>
        </w:tcPr>
        <w:p w14:paraId="403E36B9" w14:textId="5A5EC842" w:rsidR="00EC379B" w:rsidRDefault="00090EF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62862">
            <w:t>25.106.1637</w:t>
          </w:r>
          <w:r>
            <w:fldChar w:fldCharType="end"/>
          </w:r>
        </w:p>
      </w:tc>
    </w:tr>
    <w:tr w:rsidR="00346F61" w14:paraId="0F9F4D25" w14:textId="77777777" w:rsidTr="009C1E9A">
      <w:trPr>
        <w:cantSplit/>
      </w:trPr>
      <w:tc>
        <w:tcPr>
          <w:tcW w:w="0" w:type="pct"/>
        </w:tcPr>
        <w:p w14:paraId="2734CC7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F945E80" w14:textId="61E894F5" w:rsidR="00EC379B" w:rsidRPr="009C1E9A" w:rsidRDefault="00090EF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23544</w:t>
          </w:r>
        </w:p>
      </w:tc>
      <w:tc>
        <w:tcPr>
          <w:tcW w:w="2453" w:type="pct"/>
        </w:tcPr>
        <w:p w14:paraId="69FA1E9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B74EC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46F61" w14:paraId="663FDD4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5F50B7" w14:textId="77777777" w:rsidR="00EC379B" w:rsidRDefault="00090EF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CA879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B187E4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E227" w14:textId="77777777" w:rsidR="00362862" w:rsidRDefault="00362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36C9" w14:textId="77777777" w:rsidR="00090EFB" w:rsidRDefault="00090EFB">
      <w:r>
        <w:separator/>
      </w:r>
    </w:p>
  </w:footnote>
  <w:footnote w:type="continuationSeparator" w:id="0">
    <w:p w14:paraId="0B79A154" w14:textId="77777777" w:rsidR="00090EFB" w:rsidRDefault="0009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1A3D" w14:textId="77777777" w:rsidR="00362862" w:rsidRDefault="00362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5426" w14:textId="77777777" w:rsidR="00362862" w:rsidRDefault="00362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A412" w14:textId="77777777" w:rsidR="00362862" w:rsidRDefault="00362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7220E"/>
    <w:multiLevelType w:val="hybridMultilevel"/>
    <w:tmpl w:val="3E4C3750"/>
    <w:lvl w:ilvl="0" w:tplc="25FE0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64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87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69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A6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2C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0E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CB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542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0053E"/>
    <w:multiLevelType w:val="hybridMultilevel"/>
    <w:tmpl w:val="8CA87D9C"/>
    <w:lvl w:ilvl="0" w:tplc="70C49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AF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EA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CC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65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A5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02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E2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47824">
    <w:abstractNumId w:val="0"/>
  </w:num>
  <w:num w:numId="2" w16cid:durableId="128326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7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30E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A4F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0EF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4DF"/>
    <w:rsid w:val="000B3E61"/>
    <w:rsid w:val="000B54AF"/>
    <w:rsid w:val="000B6090"/>
    <w:rsid w:val="000B6FEE"/>
    <w:rsid w:val="000C12C4"/>
    <w:rsid w:val="000C1585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1CD7"/>
    <w:rsid w:val="000E20F1"/>
    <w:rsid w:val="000E5B20"/>
    <w:rsid w:val="000E7C14"/>
    <w:rsid w:val="000F094C"/>
    <w:rsid w:val="000F1392"/>
    <w:rsid w:val="000F18A2"/>
    <w:rsid w:val="000F2A7F"/>
    <w:rsid w:val="000F3DBD"/>
    <w:rsid w:val="000F5731"/>
    <w:rsid w:val="000F5843"/>
    <w:rsid w:val="000F6A06"/>
    <w:rsid w:val="0010154D"/>
    <w:rsid w:val="00102D3F"/>
    <w:rsid w:val="00102EC7"/>
    <w:rsid w:val="0010347D"/>
    <w:rsid w:val="00106BD4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462"/>
    <w:rsid w:val="00127893"/>
    <w:rsid w:val="001312BB"/>
    <w:rsid w:val="00137D90"/>
    <w:rsid w:val="00141FB6"/>
    <w:rsid w:val="00142F8E"/>
    <w:rsid w:val="00143C8B"/>
    <w:rsid w:val="00143F5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4C1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0635"/>
    <w:rsid w:val="001B26D8"/>
    <w:rsid w:val="001B3BFA"/>
    <w:rsid w:val="001B75B8"/>
    <w:rsid w:val="001C1230"/>
    <w:rsid w:val="001C60B5"/>
    <w:rsid w:val="001C61B0"/>
    <w:rsid w:val="001C6FC9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0F5"/>
    <w:rsid w:val="0024691D"/>
    <w:rsid w:val="00247D27"/>
    <w:rsid w:val="00250A50"/>
    <w:rsid w:val="00251970"/>
    <w:rsid w:val="00251ED5"/>
    <w:rsid w:val="00255BB6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90E"/>
    <w:rsid w:val="00267841"/>
    <w:rsid w:val="002710C3"/>
    <w:rsid w:val="002734D6"/>
    <w:rsid w:val="00274493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ACC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711"/>
    <w:rsid w:val="002F097B"/>
    <w:rsid w:val="002F2147"/>
    <w:rsid w:val="002F3111"/>
    <w:rsid w:val="002F4AEC"/>
    <w:rsid w:val="002F6D3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F61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246"/>
    <w:rsid w:val="00361FE9"/>
    <w:rsid w:val="003624F2"/>
    <w:rsid w:val="00362862"/>
    <w:rsid w:val="00363854"/>
    <w:rsid w:val="00364315"/>
    <w:rsid w:val="003643E2"/>
    <w:rsid w:val="00370155"/>
    <w:rsid w:val="003712D5"/>
    <w:rsid w:val="003747DF"/>
    <w:rsid w:val="00377E3D"/>
    <w:rsid w:val="003847E8"/>
    <w:rsid w:val="00385775"/>
    <w:rsid w:val="0038731D"/>
    <w:rsid w:val="00387B60"/>
    <w:rsid w:val="00387F72"/>
    <w:rsid w:val="00390098"/>
    <w:rsid w:val="00392DA1"/>
    <w:rsid w:val="00392F75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03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4EF"/>
    <w:rsid w:val="003E77B1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3A2"/>
    <w:rsid w:val="004174CD"/>
    <w:rsid w:val="00422039"/>
    <w:rsid w:val="00423FBC"/>
    <w:rsid w:val="004241AA"/>
    <w:rsid w:val="0042422E"/>
    <w:rsid w:val="0043190E"/>
    <w:rsid w:val="004324E9"/>
    <w:rsid w:val="004350F3"/>
    <w:rsid w:val="004363C1"/>
    <w:rsid w:val="00436980"/>
    <w:rsid w:val="00441016"/>
    <w:rsid w:val="00441F2F"/>
    <w:rsid w:val="0044228B"/>
    <w:rsid w:val="00447018"/>
    <w:rsid w:val="00450561"/>
    <w:rsid w:val="00450A40"/>
    <w:rsid w:val="00451D7C"/>
    <w:rsid w:val="00452D24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A4D"/>
    <w:rsid w:val="004B01DE"/>
    <w:rsid w:val="004B138F"/>
    <w:rsid w:val="004B412A"/>
    <w:rsid w:val="004B576C"/>
    <w:rsid w:val="004B772A"/>
    <w:rsid w:val="004C302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E18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B41"/>
    <w:rsid w:val="00533156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F57"/>
    <w:rsid w:val="005666D5"/>
    <w:rsid w:val="005669A7"/>
    <w:rsid w:val="00573401"/>
    <w:rsid w:val="00573567"/>
    <w:rsid w:val="00574179"/>
    <w:rsid w:val="005750A6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5E96"/>
    <w:rsid w:val="005A0277"/>
    <w:rsid w:val="005A0E18"/>
    <w:rsid w:val="005A12A5"/>
    <w:rsid w:val="005A3790"/>
    <w:rsid w:val="005A3CCB"/>
    <w:rsid w:val="005A4058"/>
    <w:rsid w:val="005A6D13"/>
    <w:rsid w:val="005B031F"/>
    <w:rsid w:val="005B3298"/>
    <w:rsid w:val="005B3C13"/>
    <w:rsid w:val="005B5516"/>
    <w:rsid w:val="005B5D2B"/>
    <w:rsid w:val="005B70CD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63C"/>
    <w:rsid w:val="005E738F"/>
    <w:rsid w:val="005E788B"/>
    <w:rsid w:val="005F1519"/>
    <w:rsid w:val="005F380F"/>
    <w:rsid w:val="005F4862"/>
    <w:rsid w:val="005F5679"/>
    <w:rsid w:val="005F58ED"/>
    <w:rsid w:val="005F5FDF"/>
    <w:rsid w:val="005F6960"/>
    <w:rsid w:val="005F6E23"/>
    <w:rsid w:val="005F7000"/>
    <w:rsid w:val="005F7AAA"/>
    <w:rsid w:val="00600BAA"/>
    <w:rsid w:val="006012DA"/>
    <w:rsid w:val="00603B0F"/>
    <w:rsid w:val="006049F5"/>
    <w:rsid w:val="00604A6E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61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BB5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29A"/>
    <w:rsid w:val="006D3005"/>
    <w:rsid w:val="006D504F"/>
    <w:rsid w:val="006D7193"/>
    <w:rsid w:val="006E0CAC"/>
    <w:rsid w:val="006E1CFB"/>
    <w:rsid w:val="006E1F94"/>
    <w:rsid w:val="006E26C1"/>
    <w:rsid w:val="006E30A8"/>
    <w:rsid w:val="006E45B0"/>
    <w:rsid w:val="006E5692"/>
    <w:rsid w:val="006F1867"/>
    <w:rsid w:val="006F365D"/>
    <w:rsid w:val="006F4465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193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2F9"/>
    <w:rsid w:val="007E33B6"/>
    <w:rsid w:val="007E5982"/>
    <w:rsid w:val="007E59E8"/>
    <w:rsid w:val="007F3861"/>
    <w:rsid w:val="007F4162"/>
    <w:rsid w:val="007F43D3"/>
    <w:rsid w:val="007F5441"/>
    <w:rsid w:val="007F7668"/>
    <w:rsid w:val="00800C63"/>
    <w:rsid w:val="00802243"/>
    <w:rsid w:val="008023D4"/>
    <w:rsid w:val="00804124"/>
    <w:rsid w:val="00805402"/>
    <w:rsid w:val="0080765F"/>
    <w:rsid w:val="00810FE8"/>
    <w:rsid w:val="00812BE3"/>
    <w:rsid w:val="00814002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65E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57E6E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157"/>
    <w:rsid w:val="008826F2"/>
    <w:rsid w:val="008845BA"/>
    <w:rsid w:val="00884AE3"/>
    <w:rsid w:val="00885097"/>
    <w:rsid w:val="00885203"/>
    <w:rsid w:val="008854A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6CD"/>
    <w:rsid w:val="008E47BE"/>
    <w:rsid w:val="008E4DC9"/>
    <w:rsid w:val="008F09DF"/>
    <w:rsid w:val="008F3053"/>
    <w:rsid w:val="008F3136"/>
    <w:rsid w:val="008F40DF"/>
    <w:rsid w:val="008F5E16"/>
    <w:rsid w:val="008F5EFC"/>
    <w:rsid w:val="009014CB"/>
    <w:rsid w:val="00901670"/>
    <w:rsid w:val="00902212"/>
    <w:rsid w:val="00903E0A"/>
    <w:rsid w:val="00904721"/>
    <w:rsid w:val="00907780"/>
    <w:rsid w:val="00907EDD"/>
    <w:rsid w:val="009107AD"/>
    <w:rsid w:val="0091474B"/>
    <w:rsid w:val="00915568"/>
    <w:rsid w:val="00917E0C"/>
    <w:rsid w:val="00920711"/>
    <w:rsid w:val="00921A1E"/>
    <w:rsid w:val="0092365E"/>
    <w:rsid w:val="00924EA9"/>
    <w:rsid w:val="00925CE1"/>
    <w:rsid w:val="00925F5C"/>
    <w:rsid w:val="00930897"/>
    <w:rsid w:val="00930A8D"/>
    <w:rsid w:val="009320D2"/>
    <w:rsid w:val="009321E9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EBC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6F1"/>
    <w:rsid w:val="009D5A41"/>
    <w:rsid w:val="009D6423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1C7"/>
    <w:rsid w:val="00A07689"/>
    <w:rsid w:val="00A07906"/>
    <w:rsid w:val="00A10908"/>
    <w:rsid w:val="00A12330"/>
    <w:rsid w:val="00A1259F"/>
    <w:rsid w:val="00A1446F"/>
    <w:rsid w:val="00A151B5"/>
    <w:rsid w:val="00A21053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533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E25"/>
    <w:rsid w:val="00A730A7"/>
    <w:rsid w:val="00A803CF"/>
    <w:rsid w:val="00A8133F"/>
    <w:rsid w:val="00A82CB4"/>
    <w:rsid w:val="00A837A8"/>
    <w:rsid w:val="00A83C36"/>
    <w:rsid w:val="00A915AC"/>
    <w:rsid w:val="00A932BB"/>
    <w:rsid w:val="00A93579"/>
    <w:rsid w:val="00A93934"/>
    <w:rsid w:val="00A95D51"/>
    <w:rsid w:val="00AA18AE"/>
    <w:rsid w:val="00AA228B"/>
    <w:rsid w:val="00AA33E8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D39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C02"/>
    <w:rsid w:val="00AE4F1C"/>
    <w:rsid w:val="00AE605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359"/>
    <w:rsid w:val="00B26437"/>
    <w:rsid w:val="00B2678E"/>
    <w:rsid w:val="00B30647"/>
    <w:rsid w:val="00B31F0E"/>
    <w:rsid w:val="00B34F25"/>
    <w:rsid w:val="00B435E1"/>
    <w:rsid w:val="00B43672"/>
    <w:rsid w:val="00B473D8"/>
    <w:rsid w:val="00B505A2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CA3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5E9"/>
    <w:rsid w:val="00C040AB"/>
    <w:rsid w:val="00C0499B"/>
    <w:rsid w:val="00C05406"/>
    <w:rsid w:val="00C05CF0"/>
    <w:rsid w:val="00C06903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8FB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2C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257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247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1BA"/>
    <w:rsid w:val="00D926B3"/>
    <w:rsid w:val="00D92F63"/>
    <w:rsid w:val="00D947B6"/>
    <w:rsid w:val="00D94A53"/>
    <w:rsid w:val="00D95B30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4D3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C93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86B"/>
    <w:rsid w:val="00E85DBD"/>
    <w:rsid w:val="00E87A99"/>
    <w:rsid w:val="00E90702"/>
    <w:rsid w:val="00E9241E"/>
    <w:rsid w:val="00E93B5F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0B40"/>
    <w:rsid w:val="00ED0F4B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479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A07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254"/>
    <w:rsid w:val="00F82811"/>
    <w:rsid w:val="00F84153"/>
    <w:rsid w:val="00F85661"/>
    <w:rsid w:val="00F86439"/>
    <w:rsid w:val="00F9254E"/>
    <w:rsid w:val="00F96602"/>
    <w:rsid w:val="00F9735A"/>
    <w:rsid w:val="00FA32FC"/>
    <w:rsid w:val="00FA59FD"/>
    <w:rsid w:val="00FA5D8C"/>
    <w:rsid w:val="00FA6403"/>
    <w:rsid w:val="00FB16CD"/>
    <w:rsid w:val="00FB3F66"/>
    <w:rsid w:val="00FB42FA"/>
    <w:rsid w:val="00FB73AE"/>
    <w:rsid w:val="00FC03B1"/>
    <w:rsid w:val="00FC2FED"/>
    <w:rsid w:val="00FC5388"/>
    <w:rsid w:val="00FC726C"/>
    <w:rsid w:val="00FD1B4B"/>
    <w:rsid w:val="00FD1B94"/>
    <w:rsid w:val="00FE11E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3A2DF1-E894-4A68-948D-E403A68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3F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3F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3F6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F66"/>
    <w:rPr>
      <w:b/>
      <w:bCs/>
    </w:rPr>
  </w:style>
  <w:style w:type="paragraph" w:styleId="Revision">
    <w:name w:val="Revision"/>
    <w:hidden/>
    <w:uiPriority w:val="99"/>
    <w:semiHidden/>
    <w:rsid w:val="00A54533"/>
    <w:rPr>
      <w:sz w:val="24"/>
      <w:szCs w:val="24"/>
    </w:rPr>
  </w:style>
  <w:style w:type="character" w:styleId="Hyperlink">
    <w:name w:val="Hyperlink"/>
    <w:basedOn w:val="DefaultParagraphFont"/>
    <w:unhideWhenUsed/>
    <w:rsid w:val="009014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4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01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3009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HB01705 (Committee Report (Substituted))</vt:lpstr>
    </vt:vector>
  </TitlesOfParts>
  <Company>State of Texas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25018</dc:subject>
  <dc:creator>State of Texas</dc:creator>
  <dc:description>HB 1705 by Shofner-(H)Higher Education (Substitute Document Number: 89R 23544)</dc:description>
  <cp:lastModifiedBy>Damian Duarte</cp:lastModifiedBy>
  <cp:revision>2</cp:revision>
  <cp:lastPrinted>2003-11-26T17:21:00Z</cp:lastPrinted>
  <dcterms:created xsi:type="dcterms:W3CDTF">2025-04-22T22:17:00Z</dcterms:created>
  <dcterms:modified xsi:type="dcterms:W3CDTF">2025-04-22T22:17:00Z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25.106.1637</vt:lpwstr>
  </property>
</Properties>
</file>