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D7031" w14:paraId="7CC45D95" w14:textId="77777777" w:rsidTr="00345119">
        <w:tc>
          <w:tcPr>
            <w:tcW w:w="9576" w:type="dxa"/>
            <w:noWrap/>
          </w:tcPr>
          <w:p w14:paraId="62E816ED" w14:textId="77777777" w:rsidR="008423E4" w:rsidRPr="0022177D" w:rsidRDefault="00C3038F" w:rsidP="008617EC">
            <w:pPr>
              <w:pStyle w:val="Heading1"/>
            </w:pPr>
            <w:r w:rsidRPr="00631897">
              <w:t>BILL ANALYSIS</w:t>
            </w:r>
          </w:p>
        </w:tc>
      </w:tr>
    </w:tbl>
    <w:p w14:paraId="14471504" w14:textId="77777777" w:rsidR="008423E4" w:rsidRPr="0022177D" w:rsidRDefault="008423E4" w:rsidP="008617EC">
      <w:pPr>
        <w:jc w:val="center"/>
      </w:pPr>
    </w:p>
    <w:p w14:paraId="05FE05E9" w14:textId="77777777" w:rsidR="008423E4" w:rsidRPr="00B31F0E" w:rsidRDefault="008423E4" w:rsidP="008617EC"/>
    <w:p w14:paraId="7D356BBF" w14:textId="77777777" w:rsidR="008423E4" w:rsidRPr="00742794" w:rsidRDefault="008423E4" w:rsidP="008617EC">
      <w:pPr>
        <w:tabs>
          <w:tab w:val="right" w:pos="9360"/>
        </w:tabs>
      </w:pPr>
    </w:p>
    <w:tbl>
      <w:tblPr>
        <w:tblW w:w="0" w:type="auto"/>
        <w:tblLayout w:type="fixed"/>
        <w:tblLook w:val="01E0" w:firstRow="1" w:lastRow="1" w:firstColumn="1" w:lastColumn="1" w:noHBand="0" w:noVBand="0"/>
      </w:tblPr>
      <w:tblGrid>
        <w:gridCol w:w="9576"/>
      </w:tblGrid>
      <w:tr w:rsidR="00ED7031" w14:paraId="38931236" w14:textId="77777777" w:rsidTr="00345119">
        <w:tc>
          <w:tcPr>
            <w:tcW w:w="9576" w:type="dxa"/>
          </w:tcPr>
          <w:p w14:paraId="05736FC2" w14:textId="7F88C9E4" w:rsidR="008423E4" w:rsidRPr="00861995" w:rsidRDefault="00C3038F" w:rsidP="008617EC">
            <w:pPr>
              <w:jc w:val="right"/>
            </w:pPr>
            <w:r>
              <w:t>C.S.H.B. 1730</w:t>
            </w:r>
          </w:p>
        </w:tc>
      </w:tr>
      <w:tr w:rsidR="00ED7031" w14:paraId="780A0E4A" w14:textId="77777777" w:rsidTr="00345119">
        <w:tc>
          <w:tcPr>
            <w:tcW w:w="9576" w:type="dxa"/>
          </w:tcPr>
          <w:p w14:paraId="7D2E65F3" w14:textId="6FBED58B" w:rsidR="008423E4" w:rsidRPr="00861995" w:rsidRDefault="00C3038F" w:rsidP="008617EC">
            <w:pPr>
              <w:jc w:val="right"/>
            </w:pPr>
            <w:r>
              <w:t xml:space="preserve">By: </w:t>
            </w:r>
            <w:r w:rsidR="00BA3AB5">
              <w:t>Morales Shaw</w:t>
            </w:r>
          </w:p>
        </w:tc>
      </w:tr>
      <w:tr w:rsidR="00ED7031" w14:paraId="236D02A4" w14:textId="77777777" w:rsidTr="00345119">
        <w:tc>
          <w:tcPr>
            <w:tcW w:w="9576" w:type="dxa"/>
          </w:tcPr>
          <w:p w14:paraId="34D32631" w14:textId="67DD7592" w:rsidR="008423E4" w:rsidRPr="00861995" w:rsidRDefault="00C3038F" w:rsidP="008617EC">
            <w:pPr>
              <w:jc w:val="right"/>
            </w:pPr>
            <w:r>
              <w:t>Environmental Regulation</w:t>
            </w:r>
          </w:p>
        </w:tc>
      </w:tr>
      <w:tr w:rsidR="00ED7031" w14:paraId="4981E444" w14:textId="77777777" w:rsidTr="00345119">
        <w:tc>
          <w:tcPr>
            <w:tcW w:w="9576" w:type="dxa"/>
          </w:tcPr>
          <w:p w14:paraId="280B0314" w14:textId="2CB9AD76" w:rsidR="008423E4" w:rsidRDefault="00C3038F" w:rsidP="008617EC">
            <w:pPr>
              <w:jc w:val="right"/>
            </w:pPr>
            <w:r>
              <w:t>Committee Report (Substituted)</w:t>
            </w:r>
          </w:p>
        </w:tc>
      </w:tr>
    </w:tbl>
    <w:p w14:paraId="171EE1EB" w14:textId="77777777" w:rsidR="008423E4" w:rsidRDefault="008423E4" w:rsidP="008617EC">
      <w:pPr>
        <w:tabs>
          <w:tab w:val="right" w:pos="9360"/>
        </w:tabs>
      </w:pPr>
    </w:p>
    <w:p w14:paraId="16CDA65A" w14:textId="77777777" w:rsidR="008423E4" w:rsidRDefault="008423E4" w:rsidP="008617EC"/>
    <w:p w14:paraId="6A738417" w14:textId="77777777" w:rsidR="008423E4" w:rsidRDefault="008423E4" w:rsidP="008617EC"/>
    <w:tbl>
      <w:tblPr>
        <w:tblW w:w="0" w:type="auto"/>
        <w:tblCellMar>
          <w:left w:w="115" w:type="dxa"/>
          <w:right w:w="115" w:type="dxa"/>
        </w:tblCellMar>
        <w:tblLook w:val="01E0" w:firstRow="1" w:lastRow="1" w:firstColumn="1" w:lastColumn="1" w:noHBand="0" w:noVBand="0"/>
      </w:tblPr>
      <w:tblGrid>
        <w:gridCol w:w="9360"/>
      </w:tblGrid>
      <w:tr w:rsidR="00ED7031" w14:paraId="0066B95A" w14:textId="77777777" w:rsidTr="008617EC">
        <w:tc>
          <w:tcPr>
            <w:tcW w:w="9360" w:type="dxa"/>
          </w:tcPr>
          <w:p w14:paraId="6C9F4570" w14:textId="77777777" w:rsidR="008423E4" w:rsidRPr="00A8133F" w:rsidRDefault="00C3038F" w:rsidP="008617EC">
            <w:pPr>
              <w:rPr>
                <w:b/>
              </w:rPr>
            </w:pPr>
            <w:r w:rsidRPr="009C1E9A">
              <w:rPr>
                <w:b/>
                <w:u w:val="single"/>
              </w:rPr>
              <w:t>BACKGROUND AND PURPOSE</w:t>
            </w:r>
            <w:r>
              <w:rPr>
                <w:b/>
              </w:rPr>
              <w:t xml:space="preserve"> </w:t>
            </w:r>
          </w:p>
          <w:p w14:paraId="3537C6C9" w14:textId="77777777" w:rsidR="008423E4" w:rsidRDefault="008423E4" w:rsidP="008617EC"/>
          <w:p w14:paraId="3A7F73CF" w14:textId="66B8369D" w:rsidR="00532413" w:rsidRPr="00532413" w:rsidRDefault="00C3038F" w:rsidP="008617EC">
            <w:pPr>
              <w:pStyle w:val="Header"/>
              <w:jc w:val="both"/>
            </w:pPr>
            <w:r>
              <w:t>According to the National Institute of Environmental Health Sciences, p</w:t>
            </w:r>
            <w:r w:rsidRPr="00532413">
              <w:t>er</w:t>
            </w:r>
            <w:r>
              <w:t>fluoroalkyl</w:t>
            </w:r>
            <w:r w:rsidRPr="00532413">
              <w:t xml:space="preserve"> and polyfluoroalkyl substances are toxic chemicals with negative health effects, including cancer and thyroid problems</w:t>
            </w:r>
            <w:r w:rsidR="00306623">
              <w:t>,</w:t>
            </w:r>
            <w:r w:rsidR="009B4D3C">
              <w:t xml:space="preserve"> and </w:t>
            </w:r>
            <w:r w:rsidRPr="00532413">
              <w:t xml:space="preserve">do not break down easily in the environment, </w:t>
            </w:r>
            <w:r w:rsidR="009B4D3C">
              <w:t xml:space="preserve">which may </w:t>
            </w:r>
            <w:r w:rsidRPr="00532413">
              <w:t xml:space="preserve">lead to </w:t>
            </w:r>
            <w:r w:rsidR="000366AE">
              <w:br/>
            </w:r>
            <w:r w:rsidRPr="00532413">
              <w:t>long-term contamination of drinking water sources, which can harm aquatic life and make water unsafe for human consumption.</w:t>
            </w:r>
            <w:r w:rsidR="009B4D3C">
              <w:t xml:space="preserve"> These</w:t>
            </w:r>
            <w:r w:rsidRPr="00532413">
              <w:t xml:space="preserve"> chemicals are in various items such as cookware, food packaging, fabrics, cleaning products, fire fighter foam, and other industry materials, as well as water sources. </w:t>
            </w:r>
            <w:r w:rsidR="009B4D3C">
              <w:t>C.S.</w:t>
            </w:r>
            <w:r w:rsidRPr="00532413">
              <w:t>H</w:t>
            </w:r>
            <w:r w:rsidR="009B4D3C">
              <w:t>.</w:t>
            </w:r>
            <w:r w:rsidRPr="00532413">
              <w:t>B</w:t>
            </w:r>
            <w:r w:rsidR="009B4D3C">
              <w:t>.</w:t>
            </w:r>
            <w:r w:rsidRPr="00532413">
              <w:t xml:space="preserve"> 1730 </w:t>
            </w:r>
            <w:r w:rsidR="009B4D3C">
              <w:t>requires the president of the</w:t>
            </w:r>
            <w:r w:rsidRPr="00532413">
              <w:t xml:space="preserve"> University of Houston</w:t>
            </w:r>
            <w:r w:rsidR="009B4D3C">
              <w:t xml:space="preserve"> to designate a department or entity at the university to conduct,</w:t>
            </w:r>
            <w:r w:rsidRPr="00532413">
              <w:t xml:space="preserve"> in coordination with </w:t>
            </w:r>
            <w:r w:rsidR="00306623">
              <w:t xml:space="preserve">the </w:t>
            </w:r>
            <w:r w:rsidR="009B4D3C" w:rsidRPr="009B4D3C">
              <w:t xml:space="preserve">Texas Commission on Environmental Quality, </w:t>
            </w:r>
            <w:r w:rsidR="00306623">
              <w:t xml:space="preserve">the </w:t>
            </w:r>
            <w:r w:rsidR="009B4D3C" w:rsidRPr="009B4D3C">
              <w:t>Department of State Health Services</w:t>
            </w:r>
            <w:r w:rsidR="009B4D3C">
              <w:t>, and</w:t>
            </w:r>
            <w:r w:rsidR="009B4D3C" w:rsidRPr="009B4D3C">
              <w:t xml:space="preserve"> </w:t>
            </w:r>
            <w:r w:rsidRPr="00532413">
              <w:t>the Railroad Commission</w:t>
            </w:r>
            <w:r w:rsidR="0096265F">
              <w:t>, a study</w:t>
            </w:r>
            <w:r w:rsidRPr="00532413">
              <w:t xml:space="preserve"> </w:t>
            </w:r>
            <w:r w:rsidR="0096265F">
              <w:t>on</w:t>
            </w:r>
            <w:r w:rsidRPr="00532413">
              <w:t xml:space="preserve"> the health effects of </w:t>
            </w:r>
            <w:r w:rsidR="0096265F" w:rsidRPr="0096265F">
              <w:t>perfluoroalkyl and polyfluoroalkyl chemicals on public health</w:t>
            </w:r>
            <w:r w:rsidR="0096265F">
              <w:t xml:space="preserve">. </w:t>
            </w:r>
          </w:p>
          <w:p w14:paraId="07847AC6" w14:textId="77777777" w:rsidR="008423E4" w:rsidRPr="00E26B13" w:rsidRDefault="008423E4" w:rsidP="008617EC">
            <w:pPr>
              <w:rPr>
                <w:b/>
              </w:rPr>
            </w:pPr>
          </w:p>
        </w:tc>
      </w:tr>
      <w:tr w:rsidR="00ED7031" w14:paraId="40D41B44" w14:textId="77777777" w:rsidTr="008617EC">
        <w:tc>
          <w:tcPr>
            <w:tcW w:w="9360" w:type="dxa"/>
          </w:tcPr>
          <w:p w14:paraId="7FE166BE" w14:textId="77777777" w:rsidR="0017725B" w:rsidRDefault="00C3038F" w:rsidP="008617EC">
            <w:pPr>
              <w:rPr>
                <w:b/>
                <w:u w:val="single"/>
              </w:rPr>
            </w:pPr>
            <w:r>
              <w:rPr>
                <w:b/>
                <w:u w:val="single"/>
              </w:rPr>
              <w:t>CRIMINAL JUSTICE IMPACT</w:t>
            </w:r>
          </w:p>
          <w:p w14:paraId="052F77F2" w14:textId="77777777" w:rsidR="0017725B" w:rsidRDefault="0017725B" w:rsidP="008617EC">
            <w:pPr>
              <w:rPr>
                <w:b/>
                <w:u w:val="single"/>
              </w:rPr>
            </w:pPr>
          </w:p>
          <w:p w14:paraId="1672F287" w14:textId="52CED452" w:rsidR="00AA32C2" w:rsidRPr="00AA32C2" w:rsidRDefault="00C3038F" w:rsidP="008617EC">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14:paraId="274FF0C2" w14:textId="77777777" w:rsidR="0017725B" w:rsidRPr="0017725B" w:rsidRDefault="0017725B" w:rsidP="008617EC">
            <w:pPr>
              <w:rPr>
                <w:b/>
                <w:u w:val="single"/>
              </w:rPr>
            </w:pPr>
          </w:p>
        </w:tc>
      </w:tr>
      <w:tr w:rsidR="00ED7031" w14:paraId="00FC164F" w14:textId="77777777" w:rsidTr="008617EC">
        <w:tc>
          <w:tcPr>
            <w:tcW w:w="9360" w:type="dxa"/>
          </w:tcPr>
          <w:p w14:paraId="2426E2E9" w14:textId="77777777" w:rsidR="008423E4" w:rsidRPr="00A8133F" w:rsidRDefault="00C3038F" w:rsidP="008617EC">
            <w:pPr>
              <w:rPr>
                <w:b/>
              </w:rPr>
            </w:pPr>
            <w:r w:rsidRPr="009C1E9A">
              <w:rPr>
                <w:b/>
                <w:u w:val="single"/>
              </w:rPr>
              <w:t>RULEMAKING AUTHORITY</w:t>
            </w:r>
            <w:r>
              <w:rPr>
                <w:b/>
              </w:rPr>
              <w:t xml:space="preserve"> </w:t>
            </w:r>
          </w:p>
          <w:p w14:paraId="02DBCB02" w14:textId="77777777" w:rsidR="008423E4" w:rsidRDefault="008423E4" w:rsidP="008617EC"/>
          <w:p w14:paraId="7B70FED7" w14:textId="38ED7458" w:rsidR="00AA32C2" w:rsidRDefault="00C3038F" w:rsidP="008617E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2B83CAA" w14:textId="77777777" w:rsidR="008423E4" w:rsidRPr="00E21FDC" w:rsidRDefault="008423E4" w:rsidP="008617EC">
            <w:pPr>
              <w:rPr>
                <w:b/>
              </w:rPr>
            </w:pPr>
          </w:p>
        </w:tc>
      </w:tr>
      <w:tr w:rsidR="00ED7031" w14:paraId="17847286" w14:textId="77777777" w:rsidTr="008617EC">
        <w:tc>
          <w:tcPr>
            <w:tcW w:w="9360" w:type="dxa"/>
          </w:tcPr>
          <w:p w14:paraId="61F0924A" w14:textId="77777777" w:rsidR="008423E4" w:rsidRPr="00A8133F" w:rsidRDefault="00C3038F" w:rsidP="008617EC">
            <w:pPr>
              <w:rPr>
                <w:b/>
              </w:rPr>
            </w:pPr>
            <w:r w:rsidRPr="009C1E9A">
              <w:rPr>
                <w:b/>
                <w:u w:val="single"/>
              </w:rPr>
              <w:t>ANALYSIS</w:t>
            </w:r>
            <w:r>
              <w:rPr>
                <w:b/>
              </w:rPr>
              <w:t xml:space="preserve"> </w:t>
            </w:r>
          </w:p>
          <w:p w14:paraId="6529068F" w14:textId="77777777" w:rsidR="008423E4" w:rsidRDefault="008423E4" w:rsidP="008617EC"/>
          <w:p w14:paraId="7454B986" w14:textId="2E6F3272" w:rsidR="00C01424" w:rsidRDefault="00C3038F" w:rsidP="008617EC">
            <w:pPr>
              <w:pStyle w:val="Header"/>
              <w:jc w:val="both"/>
            </w:pPr>
            <w:r>
              <w:t>C.S.</w:t>
            </w:r>
            <w:r w:rsidRPr="006054A1">
              <w:t xml:space="preserve">H.B. 1730 </w:t>
            </w:r>
            <w:r>
              <w:t>requires the president of the University of Houston to designate a department or entity at the university to conduct,</w:t>
            </w:r>
            <w:r w:rsidR="00AA32C2" w:rsidRPr="00AA32C2">
              <w:t xml:space="preserve"> </w:t>
            </w:r>
            <w:r>
              <w:t xml:space="preserve">in collaboration with the </w:t>
            </w:r>
            <w:r>
              <w:t>Railroad Commission of Texas (RRC)</w:t>
            </w:r>
            <w:r w:rsidR="00306623">
              <w:t>,</w:t>
            </w:r>
            <w:r>
              <w:t xml:space="preserve"> the Texas Commission on Environmental Quality (TCEQ), and the Department of State Health Services (DSHS), a study on the effects of perfluoroalkyl and polyfluoroalkyl chemicals on public health. The bill requires the study to include an assessment of the health impact of such chemicals found in the following:</w:t>
            </w:r>
          </w:p>
          <w:p w14:paraId="4587FFFD" w14:textId="4FACF381" w:rsidR="00C01424" w:rsidRDefault="00C3038F" w:rsidP="008617EC">
            <w:pPr>
              <w:pStyle w:val="Header"/>
              <w:numPr>
                <w:ilvl w:val="0"/>
                <w:numId w:val="1"/>
              </w:numPr>
              <w:jc w:val="both"/>
            </w:pPr>
            <w:r>
              <w:t>produce, meat, and other food and beverage products, including their packaging;</w:t>
            </w:r>
          </w:p>
          <w:p w14:paraId="464E9D25" w14:textId="3063F6FE" w:rsidR="00C01424" w:rsidRDefault="00C3038F" w:rsidP="008617EC">
            <w:pPr>
              <w:pStyle w:val="Header"/>
              <w:numPr>
                <w:ilvl w:val="0"/>
                <w:numId w:val="1"/>
              </w:numPr>
              <w:jc w:val="both"/>
            </w:pPr>
            <w:r>
              <w:t>groundwater, rivers, lakes, reservoirs, and other water sources used to supply the public with drinking water; and</w:t>
            </w:r>
          </w:p>
          <w:p w14:paraId="0D0D4A55" w14:textId="5D6EB2C7" w:rsidR="00C01424" w:rsidRDefault="00C3038F" w:rsidP="008617EC">
            <w:pPr>
              <w:pStyle w:val="Header"/>
              <w:numPr>
                <w:ilvl w:val="0"/>
                <w:numId w:val="1"/>
              </w:numPr>
              <w:jc w:val="both"/>
            </w:pPr>
            <w:r>
              <w:t>equipment or materials that:</w:t>
            </w:r>
          </w:p>
          <w:p w14:paraId="7DA4CEC3" w14:textId="1085CE19" w:rsidR="00C01424" w:rsidRDefault="00C3038F" w:rsidP="008617EC">
            <w:pPr>
              <w:pStyle w:val="Header"/>
              <w:numPr>
                <w:ilvl w:val="1"/>
                <w:numId w:val="1"/>
              </w:numPr>
              <w:jc w:val="both"/>
            </w:pPr>
            <w:r>
              <w:t>likely contain perfluoroalkyl and polyfluoroalkyl chemicals; and</w:t>
            </w:r>
          </w:p>
          <w:p w14:paraId="71ED93E8" w14:textId="687EC210" w:rsidR="009C36CD" w:rsidRDefault="00C3038F" w:rsidP="008617EC">
            <w:pPr>
              <w:pStyle w:val="Header"/>
              <w:numPr>
                <w:ilvl w:val="1"/>
                <w:numId w:val="1"/>
              </w:numPr>
              <w:tabs>
                <w:tab w:val="clear" w:pos="4320"/>
                <w:tab w:val="clear" w:pos="8640"/>
              </w:tabs>
              <w:jc w:val="both"/>
            </w:pPr>
            <w:r>
              <w:t>regularly come in contact with professionals, including firefighters and chemical manufacturing workers.</w:t>
            </w:r>
          </w:p>
          <w:p w14:paraId="46D58B18" w14:textId="3BCE2164" w:rsidR="006054A1" w:rsidRDefault="00C3038F" w:rsidP="008617EC">
            <w:pPr>
              <w:pStyle w:val="Header"/>
              <w:tabs>
                <w:tab w:val="clear" w:pos="4320"/>
                <w:tab w:val="clear" w:pos="8640"/>
              </w:tabs>
              <w:jc w:val="both"/>
            </w:pPr>
            <w:r>
              <w:t>The bill authorizes the RRC, the TCEQ</w:t>
            </w:r>
            <w:r w:rsidR="00943BB7">
              <w:t>,</w:t>
            </w:r>
            <w:r>
              <w:t xml:space="preserve"> and DSHS, for purposes of collaborating with the</w:t>
            </w:r>
            <w:r w:rsidR="005379A0">
              <w:t xml:space="preserve"> designated</w:t>
            </w:r>
            <w:r>
              <w:t xml:space="preserve"> department or entity, to coordinate </w:t>
            </w:r>
            <w:r w:rsidRPr="006054A1">
              <w:t>with any other state agency as necessary</w:t>
            </w:r>
            <w:r>
              <w:t>.</w:t>
            </w:r>
          </w:p>
          <w:p w14:paraId="4A3AF275" w14:textId="77777777" w:rsidR="006054A1" w:rsidRDefault="006054A1" w:rsidP="008617EC">
            <w:pPr>
              <w:pStyle w:val="Header"/>
              <w:tabs>
                <w:tab w:val="clear" w:pos="4320"/>
                <w:tab w:val="clear" w:pos="8640"/>
              </w:tabs>
              <w:jc w:val="both"/>
            </w:pPr>
          </w:p>
          <w:p w14:paraId="0DEF98C9" w14:textId="6DE3C767" w:rsidR="00AA32C2" w:rsidRPr="009C36CD" w:rsidRDefault="00C3038F" w:rsidP="008617EC">
            <w:pPr>
              <w:pStyle w:val="Header"/>
              <w:tabs>
                <w:tab w:val="clear" w:pos="4320"/>
                <w:tab w:val="clear" w:pos="8640"/>
              </w:tabs>
              <w:jc w:val="both"/>
            </w:pPr>
            <w:r w:rsidRPr="006054A1">
              <w:t xml:space="preserve">C.S.H.B. 1730 </w:t>
            </w:r>
            <w:r>
              <w:t>requires</w:t>
            </w:r>
            <w:r w:rsidR="0053351F">
              <w:t xml:space="preserve"> </w:t>
            </w:r>
            <w:r w:rsidRPr="00AA32C2">
              <w:t xml:space="preserve">the </w:t>
            </w:r>
            <w:r w:rsidR="0053351F">
              <w:t>designated</w:t>
            </w:r>
            <w:r w:rsidRPr="00AA32C2">
              <w:t xml:space="preserve"> department or entity</w:t>
            </w:r>
            <w:r w:rsidR="0053351F">
              <w:t xml:space="preserve">, </w:t>
            </w:r>
            <w:r w:rsidR="0053351F" w:rsidRPr="00AA32C2">
              <w:t>not later than December 1, 2026,</w:t>
            </w:r>
            <w:r w:rsidRPr="00AA32C2">
              <w:t xml:space="preserve"> </w:t>
            </w:r>
            <w:r>
              <w:t xml:space="preserve">to </w:t>
            </w:r>
            <w:r w:rsidRPr="00AA32C2">
              <w:t>prepare a report with the conclusions of the study and submit the report to the legislature.</w:t>
            </w:r>
            <w:r>
              <w:t xml:space="preserve"> The bill expires </w:t>
            </w:r>
            <w:r w:rsidRPr="00AA32C2">
              <w:t>December 31, 2026.</w:t>
            </w:r>
          </w:p>
          <w:p w14:paraId="42502411" w14:textId="77777777" w:rsidR="008423E4" w:rsidRPr="00835628" w:rsidRDefault="008423E4" w:rsidP="008617EC">
            <w:pPr>
              <w:rPr>
                <w:b/>
              </w:rPr>
            </w:pPr>
          </w:p>
        </w:tc>
      </w:tr>
      <w:tr w:rsidR="00ED7031" w14:paraId="1761B811" w14:textId="77777777" w:rsidTr="008617EC">
        <w:tc>
          <w:tcPr>
            <w:tcW w:w="9360" w:type="dxa"/>
          </w:tcPr>
          <w:p w14:paraId="4F2A4A0F" w14:textId="77777777" w:rsidR="008423E4" w:rsidRPr="00A8133F" w:rsidRDefault="00C3038F" w:rsidP="008617EC">
            <w:pPr>
              <w:rPr>
                <w:b/>
              </w:rPr>
            </w:pPr>
            <w:r w:rsidRPr="009C1E9A">
              <w:rPr>
                <w:b/>
                <w:u w:val="single"/>
              </w:rPr>
              <w:t>EFFECTIVE DATE</w:t>
            </w:r>
            <w:r>
              <w:rPr>
                <w:b/>
              </w:rPr>
              <w:t xml:space="preserve"> </w:t>
            </w:r>
          </w:p>
          <w:p w14:paraId="2467F0F3" w14:textId="77777777" w:rsidR="008423E4" w:rsidRDefault="008423E4" w:rsidP="008617EC"/>
          <w:p w14:paraId="42936967" w14:textId="1DE78B50" w:rsidR="008423E4" w:rsidRPr="003624F2" w:rsidRDefault="00C3038F" w:rsidP="008617EC">
            <w:pPr>
              <w:pStyle w:val="Header"/>
              <w:tabs>
                <w:tab w:val="clear" w:pos="4320"/>
                <w:tab w:val="clear" w:pos="8640"/>
              </w:tabs>
              <w:jc w:val="both"/>
            </w:pPr>
            <w:r>
              <w:t>September 1, 2025.</w:t>
            </w:r>
          </w:p>
          <w:p w14:paraId="2C3F6711" w14:textId="77777777" w:rsidR="008423E4" w:rsidRPr="00233FDB" w:rsidRDefault="008423E4" w:rsidP="008617EC">
            <w:pPr>
              <w:rPr>
                <w:b/>
              </w:rPr>
            </w:pPr>
          </w:p>
        </w:tc>
      </w:tr>
      <w:tr w:rsidR="00ED7031" w14:paraId="5C71C20F" w14:textId="77777777" w:rsidTr="008617EC">
        <w:tc>
          <w:tcPr>
            <w:tcW w:w="9360" w:type="dxa"/>
          </w:tcPr>
          <w:p w14:paraId="0C52C4FB" w14:textId="77777777" w:rsidR="00BA3AB5" w:rsidRDefault="00C3038F" w:rsidP="008617EC">
            <w:pPr>
              <w:jc w:val="both"/>
              <w:rPr>
                <w:b/>
                <w:u w:val="single"/>
              </w:rPr>
            </w:pPr>
            <w:r>
              <w:rPr>
                <w:b/>
                <w:u w:val="single"/>
              </w:rPr>
              <w:t>COMPARISON OF INTRODUCED AND SUBSTITUTE</w:t>
            </w:r>
          </w:p>
          <w:p w14:paraId="3F6BE0C0" w14:textId="77777777" w:rsidR="006054A1" w:rsidRDefault="006054A1" w:rsidP="008617EC">
            <w:pPr>
              <w:jc w:val="both"/>
            </w:pPr>
          </w:p>
          <w:p w14:paraId="39089D58" w14:textId="5FEFE066" w:rsidR="006054A1" w:rsidRDefault="00C3038F" w:rsidP="008617EC">
            <w:pPr>
              <w:jc w:val="both"/>
            </w:pPr>
            <w:r>
              <w:t xml:space="preserve">While C.S.H.B. 1730 may differ from the </w:t>
            </w:r>
            <w:r>
              <w:t>introduced in minor or nonsubstantive ways, the following summarizes the substantial differences between the introduced and committee substitute versions of the bill.</w:t>
            </w:r>
          </w:p>
          <w:p w14:paraId="4BB0FEB7" w14:textId="77777777" w:rsidR="006054A1" w:rsidRDefault="006054A1" w:rsidP="008617EC">
            <w:pPr>
              <w:jc w:val="both"/>
            </w:pPr>
          </w:p>
          <w:p w14:paraId="1CC7008D" w14:textId="72590572" w:rsidR="009B2AC1" w:rsidRDefault="00C3038F" w:rsidP="008617EC">
            <w:pPr>
              <w:jc w:val="both"/>
            </w:pPr>
            <w:r w:rsidRPr="00202518">
              <w:t xml:space="preserve">The substitute includes </w:t>
            </w:r>
            <w:r w:rsidR="006054A1">
              <w:t>DSH</w:t>
            </w:r>
            <w:r>
              <w:t xml:space="preserve">S among the agencies with which the </w:t>
            </w:r>
            <w:r w:rsidR="006054A1" w:rsidRPr="006054A1">
              <w:t>designate</w:t>
            </w:r>
            <w:r>
              <w:t>d</w:t>
            </w:r>
            <w:r w:rsidR="006054A1" w:rsidRPr="006054A1">
              <w:t xml:space="preserve"> department or entity </w:t>
            </w:r>
            <w:r>
              <w:t xml:space="preserve">is required </w:t>
            </w:r>
            <w:r w:rsidR="006054A1" w:rsidRPr="006054A1">
              <w:t>to</w:t>
            </w:r>
            <w:r>
              <w:t xml:space="preserve"> collaborate</w:t>
            </w:r>
            <w:r w:rsidR="006054A1" w:rsidRPr="006054A1">
              <w:t xml:space="preserve"> </w:t>
            </w:r>
            <w:r>
              <w:t xml:space="preserve">in </w:t>
            </w:r>
            <w:r w:rsidR="006054A1" w:rsidRPr="006054A1">
              <w:t>conduct</w:t>
            </w:r>
            <w:r>
              <w:t>ing the</w:t>
            </w:r>
            <w:r w:rsidR="006054A1" w:rsidRPr="006054A1">
              <w:t xml:space="preserve"> study</w:t>
            </w:r>
            <w:r>
              <w:t>, which the introduced did not do.</w:t>
            </w:r>
            <w:r w:rsidR="006054A1" w:rsidRPr="006054A1">
              <w:t xml:space="preserve"> </w:t>
            </w:r>
          </w:p>
          <w:p w14:paraId="3819DC2C" w14:textId="77777777" w:rsidR="009B2AC1" w:rsidRDefault="009B2AC1" w:rsidP="008617EC">
            <w:pPr>
              <w:jc w:val="both"/>
            </w:pPr>
          </w:p>
          <w:p w14:paraId="7CBF92DA" w14:textId="4A4C95CB" w:rsidR="006054A1" w:rsidRPr="00202518" w:rsidRDefault="00C3038F" w:rsidP="008617EC">
            <w:pPr>
              <w:jc w:val="both"/>
            </w:pPr>
            <w:r>
              <w:t xml:space="preserve">The substitute includes an </w:t>
            </w:r>
            <w:r w:rsidR="00202518">
              <w:t>authoriz</w:t>
            </w:r>
            <w:r>
              <w:t>ation absent from the introduced for</w:t>
            </w:r>
            <w:r w:rsidR="00202518">
              <w:t xml:space="preserve"> </w:t>
            </w:r>
            <w:r w:rsidR="00202518" w:rsidRPr="00202518">
              <w:t>the RRC, the TCEQ</w:t>
            </w:r>
            <w:r w:rsidR="00306623">
              <w:t>,</w:t>
            </w:r>
            <w:r w:rsidR="00202518" w:rsidRPr="00202518">
              <w:t xml:space="preserve"> and DSHS, for purposes of collaborating with the</w:t>
            </w:r>
            <w:r>
              <w:t xml:space="preserve"> designated</w:t>
            </w:r>
            <w:r w:rsidR="00202518" w:rsidRPr="00202518">
              <w:t xml:space="preserve"> department or entity, to coordinate with any other state agency as necessary.</w:t>
            </w:r>
          </w:p>
        </w:tc>
      </w:tr>
    </w:tbl>
    <w:p w14:paraId="1ADF2331" w14:textId="77777777" w:rsidR="008423E4" w:rsidRPr="00BE0E75" w:rsidRDefault="008423E4" w:rsidP="008617EC">
      <w:pPr>
        <w:jc w:val="both"/>
        <w:rPr>
          <w:rFonts w:ascii="Arial" w:hAnsi="Arial"/>
          <w:sz w:val="16"/>
          <w:szCs w:val="16"/>
        </w:rPr>
      </w:pPr>
    </w:p>
    <w:p w14:paraId="7D55DF6C" w14:textId="77777777" w:rsidR="004108C3" w:rsidRPr="008423E4" w:rsidRDefault="004108C3" w:rsidP="008617E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F05C" w14:textId="77777777" w:rsidR="00C3038F" w:rsidRDefault="00C3038F">
      <w:r>
        <w:separator/>
      </w:r>
    </w:p>
  </w:endnote>
  <w:endnote w:type="continuationSeparator" w:id="0">
    <w:p w14:paraId="0659AA2E" w14:textId="77777777" w:rsidR="00C3038F" w:rsidRDefault="00C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29F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D7031" w14:paraId="0693ED4E" w14:textId="77777777" w:rsidTr="009C1E9A">
      <w:trPr>
        <w:cantSplit/>
      </w:trPr>
      <w:tc>
        <w:tcPr>
          <w:tcW w:w="0" w:type="pct"/>
        </w:tcPr>
        <w:p w14:paraId="1F204975" w14:textId="77777777" w:rsidR="00137D90" w:rsidRDefault="00137D90" w:rsidP="009C1E9A">
          <w:pPr>
            <w:pStyle w:val="Footer"/>
            <w:tabs>
              <w:tab w:val="clear" w:pos="8640"/>
              <w:tab w:val="right" w:pos="9360"/>
            </w:tabs>
          </w:pPr>
        </w:p>
      </w:tc>
      <w:tc>
        <w:tcPr>
          <w:tcW w:w="2395" w:type="pct"/>
        </w:tcPr>
        <w:p w14:paraId="34AEC806" w14:textId="77777777" w:rsidR="00137D90" w:rsidRDefault="00137D90" w:rsidP="009C1E9A">
          <w:pPr>
            <w:pStyle w:val="Footer"/>
            <w:tabs>
              <w:tab w:val="clear" w:pos="8640"/>
              <w:tab w:val="right" w:pos="9360"/>
            </w:tabs>
          </w:pPr>
        </w:p>
        <w:p w14:paraId="303C62B3" w14:textId="77777777" w:rsidR="001A4310" w:rsidRDefault="001A4310" w:rsidP="009C1E9A">
          <w:pPr>
            <w:pStyle w:val="Footer"/>
            <w:tabs>
              <w:tab w:val="clear" w:pos="8640"/>
              <w:tab w:val="right" w:pos="9360"/>
            </w:tabs>
          </w:pPr>
        </w:p>
        <w:p w14:paraId="17A342AC" w14:textId="77777777" w:rsidR="00137D90" w:rsidRDefault="00137D90" w:rsidP="009C1E9A">
          <w:pPr>
            <w:pStyle w:val="Footer"/>
            <w:tabs>
              <w:tab w:val="clear" w:pos="8640"/>
              <w:tab w:val="right" w:pos="9360"/>
            </w:tabs>
          </w:pPr>
        </w:p>
      </w:tc>
      <w:tc>
        <w:tcPr>
          <w:tcW w:w="2453" w:type="pct"/>
        </w:tcPr>
        <w:p w14:paraId="6D418B8F" w14:textId="77777777" w:rsidR="00137D90" w:rsidRDefault="00137D90" w:rsidP="009C1E9A">
          <w:pPr>
            <w:pStyle w:val="Footer"/>
            <w:tabs>
              <w:tab w:val="clear" w:pos="8640"/>
              <w:tab w:val="right" w:pos="9360"/>
            </w:tabs>
            <w:jc w:val="right"/>
          </w:pPr>
        </w:p>
      </w:tc>
    </w:tr>
    <w:tr w:rsidR="00ED7031" w14:paraId="74719B7A" w14:textId="77777777" w:rsidTr="009C1E9A">
      <w:trPr>
        <w:cantSplit/>
      </w:trPr>
      <w:tc>
        <w:tcPr>
          <w:tcW w:w="0" w:type="pct"/>
        </w:tcPr>
        <w:p w14:paraId="740382A7" w14:textId="77777777" w:rsidR="00EC379B" w:rsidRDefault="00EC379B" w:rsidP="009C1E9A">
          <w:pPr>
            <w:pStyle w:val="Footer"/>
            <w:tabs>
              <w:tab w:val="clear" w:pos="8640"/>
              <w:tab w:val="right" w:pos="9360"/>
            </w:tabs>
          </w:pPr>
        </w:p>
      </w:tc>
      <w:tc>
        <w:tcPr>
          <w:tcW w:w="2395" w:type="pct"/>
        </w:tcPr>
        <w:p w14:paraId="45B83F26" w14:textId="0C80C81E" w:rsidR="00EC379B" w:rsidRPr="009C1E9A" w:rsidRDefault="00C3038F" w:rsidP="009C1E9A">
          <w:pPr>
            <w:pStyle w:val="Footer"/>
            <w:tabs>
              <w:tab w:val="clear" w:pos="8640"/>
              <w:tab w:val="right" w:pos="9360"/>
            </w:tabs>
            <w:rPr>
              <w:rFonts w:ascii="Shruti" w:hAnsi="Shruti"/>
              <w:sz w:val="22"/>
            </w:rPr>
          </w:pPr>
          <w:r>
            <w:rPr>
              <w:rFonts w:ascii="Shruti" w:hAnsi="Shruti"/>
              <w:sz w:val="22"/>
            </w:rPr>
            <w:t>89R 28802-D</w:t>
          </w:r>
        </w:p>
      </w:tc>
      <w:tc>
        <w:tcPr>
          <w:tcW w:w="2453" w:type="pct"/>
        </w:tcPr>
        <w:p w14:paraId="485B5FA8" w14:textId="45BA3B52" w:rsidR="00EC379B" w:rsidRDefault="00C3038F" w:rsidP="009C1E9A">
          <w:pPr>
            <w:pStyle w:val="Footer"/>
            <w:tabs>
              <w:tab w:val="clear" w:pos="8640"/>
              <w:tab w:val="right" w:pos="9360"/>
            </w:tabs>
            <w:jc w:val="right"/>
          </w:pPr>
          <w:r>
            <w:fldChar w:fldCharType="begin"/>
          </w:r>
          <w:r>
            <w:instrText xml:space="preserve"> DOCPROPERTY  OTID  \* MERGEFORMAT </w:instrText>
          </w:r>
          <w:r>
            <w:fldChar w:fldCharType="separate"/>
          </w:r>
          <w:r w:rsidR="008617EC">
            <w:t>25.128.429</w:t>
          </w:r>
          <w:r>
            <w:fldChar w:fldCharType="end"/>
          </w:r>
        </w:p>
      </w:tc>
    </w:tr>
    <w:tr w:rsidR="00ED7031" w14:paraId="597617BE" w14:textId="77777777" w:rsidTr="009C1E9A">
      <w:trPr>
        <w:cantSplit/>
      </w:trPr>
      <w:tc>
        <w:tcPr>
          <w:tcW w:w="0" w:type="pct"/>
        </w:tcPr>
        <w:p w14:paraId="4566834B" w14:textId="77777777" w:rsidR="00EC379B" w:rsidRDefault="00EC379B" w:rsidP="009C1E9A">
          <w:pPr>
            <w:pStyle w:val="Footer"/>
            <w:tabs>
              <w:tab w:val="clear" w:pos="4320"/>
              <w:tab w:val="clear" w:pos="8640"/>
              <w:tab w:val="left" w:pos="2865"/>
            </w:tabs>
          </w:pPr>
        </w:p>
      </w:tc>
      <w:tc>
        <w:tcPr>
          <w:tcW w:w="2395" w:type="pct"/>
        </w:tcPr>
        <w:p w14:paraId="08C7A459" w14:textId="35F43D9A" w:rsidR="00EC379B" w:rsidRPr="009C1E9A" w:rsidRDefault="00C3038F" w:rsidP="009C1E9A">
          <w:pPr>
            <w:pStyle w:val="Footer"/>
            <w:tabs>
              <w:tab w:val="clear" w:pos="4320"/>
              <w:tab w:val="clear" w:pos="8640"/>
              <w:tab w:val="left" w:pos="2865"/>
            </w:tabs>
            <w:rPr>
              <w:rFonts w:ascii="Shruti" w:hAnsi="Shruti"/>
              <w:sz w:val="22"/>
            </w:rPr>
          </w:pPr>
          <w:r>
            <w:rPr>
              <w:rFonts w:ascii="Shruti" w:hAnsi="Shruti"/>
              <w:sz w:val="22"/>
            </w:rPr>
            <w:t>Substitute Document Number: 89R 21859</w:t>
          </w:r>
        </w:p>
      </w:tc>
      <w:tc>
        <w:tcPr>
          <w:tcW w:w="2453" w:type="pct"/>
        </w:tcPr>
        <w:p w14:paraId="6DF8A479" w14:textId="77777777" w:rsidR="00EC379B" w:rsidRDefault="00EC379B" w:rsidP="006D504F">
          <w:pPr>
            <w:pStyle w:val="Footer"/>
            <w:rPr>
              <w:rStyle w:val="PageNumber"/>
            </w:rPr>
          </w:pPr>
        </w:p>
        <w:p w14:paraId="76CAB45C" w14:textId="77777777" w:rsidR="00EC379B" w:rsidRDefault="00EC379B" w:rsidP="009C1E9A">
          <w:pPr>
            <w:pStyle w:val="Footer"/>
            <w:tabs>
              <w:tab w:val="clear" w:pos="8640"/>
              <w:tab w:val="right" w:pos="9360"/>
            </w:tabs>
            <w:jc w:val="right"/>
          </w:pPr>
        </w:p>
      </w:tc>
    </w:tr>
    <w:tr w:rsidR="00ED7031" w14:paraId="2F3C0E69" w14:textId="77777777" w:rsidTr="009C1E9A">
      <w:trPr>
        <w:cantSplit/>
        <w:trHeight w:val="323"/>
      </w:trPr>
      <w:tc>
        <w:tcPr>
          <w:tcW w:w="0" w:type="pct"/>
          <w:gridSpan w:val="3"/>
        </w:tcPr>
        <w:p w14:paraId="2279CAA3" w14:textId="77777777" w:rsidR="00EC379B" w:rsidRDefault="00C3038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55F974C" w14:textId="77777777" w:rsidR="00EC379B" w:rsidRDefault="00EC379B" w:rsidP="009C1E9A">
          <w:pPr>
            <w:pStyle w:val="Footer"/>
            <w:tabs>
              <w:tab w:val="clear" w:pos="8640"/>
              <w:tab w:val="right" w:pos="9360"/>
            </w:tabs>
            <w:jc w:val="center"/>
          </w:pPr>
        </w:p>
      </w:tc>
    </w:tr>
  </w:tbl>
  <w:p w14:paraId="2E0196C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060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DCDF" w14:textId="77777777" w:rsidR="00C3038F" w:rsidRDefault="00C3038F">
      <w:r>
        <w:separator/>
      </w:r>
    </w:p>
  </w:footnote>
  <w:footnote w:type="continuationSeparator" w:id="0">
    <w:p w14:paraId="21AECD93" w14:textId="77777777" w:rsidR="00C3038F" w:rsidRDefault="00C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54A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5EA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92A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659FA"/>
    <w:multiLevelType w:val="hybridMultilevel"/>
    <w:tmpl w:val="190098F0"/>
    <w:lvl w:ilvl="0" w:tplc="52EEF9B0">
      <w:start w:val="1"/>
      <w:numFmt w:val="bullet"/>
      <w:lvlText w:val=""/>
      <w:lvlJc w:val="left"/>
      <w:pPr>
        <w:tabs>
          <w:tab w:val="num" w:pos="720"/>
        </w:tabs>
        <w:ind w:left="720" w:hanging="360"/>
      </w:pPr>
      <w:rPr>
        <w:rFonts w:ascii="Symbol" w:hAnsi="Symbol" w:hint="default"/>
      </w:rPr>
    </w:lvl>
    <w:lvl w:ilvl="1" w:tplc="81FE7E00">
      <w:start w:val="1"/>
      <w:numFmt w:val="bullet"/>
      <w:lvlText w:val="o"/>
      <w:lvlJc w:val="left"/>
      <w:pPr>
        <w:ind w:left="1440" w:hanging="360"/>
      </w:pPr>
      <w:rPr>
        <w:rFonts w:ascii="Courier New" w:hAnsi="Courier New" w:cs="Courier New" w:hint="default"/>
      </w:rPr>
    </w:lvl>
    <w:lvl w:ilvl="2" w:tplc="3AFE773E" w:tentative="1">
      <w:start w:val="1"/>
      <w:numFmt w:val="bullet"/>
      <w:lvlText w:val=""/>
      <w:lvlJc w:val="left"/>
      <w:pPr>
        <w:ind w:left="2160" w:hanging="360"/>
      </w:pPr>
      <w:rPr>
        <w:rFonts w:ascii="Wingdings" w:hAnsi="Wingdings" w:hint="default"/>
      </w:rPr>
    </w:lvl>
    <w:lvl w:ilvl="3" w:tplc="0ABAFEB2" w:tentative="1">
      <w:start w:val="1"/>
      <w:numFmt w:val="bullet"/>
      <w:lvlText w:val=""/>
      <w:lvlJc w:val="left"/>
      <w:pPr>
        <w:ind w:left="2880" w:hanging="360"/>
      </w:pPr>
      <w:rPr>
        <w:rFonts w:ascii="Symbol" w:hAnsi="Symbol" w:hint="default"/>
      </w:rPr>
    </w:lvl>
    <w:lvl w:ilvl="4" w:tplc="970AF8F6" w:tentative="1">
      <w:start w:val="1"/>
      <w:numFmt w:val="bullet"/>
      <w:lvlText w:val="o"/>
      <w:lvlJc w:val="left"/>
      <w:pPr>
        <w:ind w:left="3600" w:hanging="360"/>
      </w:pPr>
      <w:rPr>
        <w:rFonts w:ascii="Courier New" w:hAnsi="Courier New" w:cs="Courier New" w:hint="default"/>
      </w:rPr>
    </w:lvl>
    <w:lvl w:ilvl="5" w:tplc="AF5CEA28" w:tentative="1">
      <w:start w:val="1"/>
      <w:numFmt w:val="bullet"/>
      <w:lvlText w:val=""/>
      <w:lvlJc w:val="left"/>
      <w:pPr>
        <w:ind w:left="4320" w:hanging="360"/>
      </w:pPr>
      <w:rPr>
        <w:rFonts w:ascii="Wingdings" w:hAnsi="Wingdings" w:hint="default"/>
      </w:rPr>
    </w:lvl>
    <w:lvl w:ilvl="6" w:tplc="846EE90C" w:tentative="1">
      <w:start w:val="1"/>
      <w:numFmt w:val="bullet"/>
      <w:lvlText w:val=""/>
      <w:lvlJc w:val="left"/>
      <w:pPr>
        <w:ind w:left="5040" w:hanging="360"/>
      </w:pPr>
      <w:rPr>
        <w:rFonts w:ascii="Symbol" w:hAnsi="Symbol" w:hint="default"/>
      </w:rPr>
    </w:lvl>
    <w:lvl w:ilvl="7" w:tplc="2F427024" w:tentative="1">
      <w:start w:val="1"/>
      <w:numFmt w:val="bullet"/>
      <w:lvlText w:val="o"/>
      <w:lvlJc w:val="left"/>
      <w:pPr>
        <w:ind w:left="5760" w:hanging="360"/>
      </w:pPr>
      <w:rPr>
        <w:rFonts w:ascii="Courier New" w:hAnsi="Courier New" w:cs="Courier New" w:hint="default"/>
      </w:rPr>
    </w:lvl>
    <w:lvl w:ilvl="8" w:tplc="6FF0E73E" w:tentative="1">
      <w:start w:val="1"/>
      <w:numFmt w:val="bullet"/>
      <w:lvlText w:val=""/>
      <w:lvlJc w:val="left"/>
      <w:pPr>
        <w:ind w:left="6480" w:hanging="360"/>
      </w:pPr>
      <w:rPr>
        <w:rFonts w:ascii="Wingdings" w:hAnsi="Wingdings" w:hint="default"/>
      </w:rPr>
    </w:lvl>
  </w:abstractNum>
  <w:abstractNum w:abstractNumId="1" w15:restartNumberingAfterBreak="0">
    <w:nsid w:val="693567FB"/>
    <w:multiLevelType w:val="hybridMultilevel"/>
    <w:tmpl w:val="A00EC2E2"/>
    <w:lvl w:ilvl="0" w:tplc="D3DE93DE">
      <w:start w:val="1"/>
      <w:numFmt w:val="bullet"/>
      <w:lvlText w:val=""/>
      <w:lvlJc w:val="left"/>
      <w:pPr>
        <w:tabs>
          <w:tab w:val="num" w:pos="720"/>
        </w:tabs>
        <w:ind w:left="720" w:hanging="360"/>
      </w:pPr>
      <w:rPr>
        <w:rFonts w:ascii="Symbol" w:hAnsi="Symbol" w:hint="default"/>
      </w:rPr>
    </w:lvl>
    <w:lvl w:ilvl="1" w:tplc="2C3202B4" w:tentative="1">
      <w:start w:val="1"/>
      <w:numFmt w:val="bullet"/>
      <w:lvlText w:val="o"/>
      <w:lvlJc w:val="left"/>
      <w:pPr>
        <w:ind w:left="1440" w:hanging="360"/>
      </w:pPr>
      <w:rPr>
        <w:rFonts w:ascii="Courier New" w:hAnsi="Courier New" w:cs="Courier New" w:hint="default"/>
      </w:rPr>
    </w:lvl>
    <w:lvl w:ilvl="2" w:tplc="F300D8E0" w:tentative="1">
      <w:start w:val="1"/>
      <w:numFmt w:val="bullet"/>
      <w:lvlText w:val=""/>
      <w:lvlJc w:val="left"/>
      <w:pPr>
        <w:ind w:left="2160" w:hanging="360"/>
      </w:pPr>
      <w:rPr>
        <w:rFonts w:ascii="Wingdings" w:hAnsi="Wingdings" w:hint="default"/>
      </w:rPr>
    </w:lvl>
    <w:lvl w:ilvl="3" w:tplc="96B4E194" w:tentative="1">
      <w:start w:val="1"/>
      <w:numFmt w:val="bullet"/>
      <w:lvlText w:val=""/>
      <w:lvlJc w:val="left"/>
      <w:pPr>
        <w:ind w:left="2880" w:hanging="360"/>
      </w:pPr>
      <w:rPr>
        <w:rFonts w:ascii="Symbol" w:hAnsi="Symbol" w:hint="default"/>
      </w:rPr>
    </w:lvl>
    <w:lvl w:ilvl="4" w:tplc="7D34CFA0" w:tentative="1">
      <w:start w:val="1"/>
      <w:numFmt w:val="bullet"/>
      <w:lvlText w:val="o"/>
      <w:lvlJc w:val="left"/>
      <w:pPr>
        <w:ind w:left="3600" w:hanging="360"/>
      </w:pPr>
      <w:rPr>
        <w:rFonts w:ascii="Courier New" w:hAnsi="Courier New" w:cs="Courier New" w:hint="default"/>
      </w:rPr>
    </w:lvl>
    <w:lvl w:ilvl="5" w:tplc="CFA8F23A" w:tentative="1">
      <w:start w:val="1"/>
      <w:numFmt w:val="bullet"/>
      <w:lvlText w:val=""/>
      <w:lvlJc w:val="left"/>
      <w:pPr>
        <w:ind w:left="4320" w:hanging="360"/>
      </w:pPr>
      <w:rPr>
        <w:rFonts w:ascii="Wingdings" w:hAnsi="Wingdings" w:hint="default"/>
      </w:rPr>
    </w:lvl>
    <w:lvl w:ilvl="6" w:tplc="4A286BAA" w:tentative="1">
      <w:start w:val="1"/>
      <w:numFmt w:val="bullet"/>
      <w:lvlText w:val=""/>
      <w:lvlJc w:val="left"/>
      <w:pPr>
        <w:ind w:left="5040" w:hanging="360"/>
      </w:pPr>
      <w:rPr>
        <w:rFonts w:ascii="Symbol" w:hAnsi="Symbol" w:hint="default"/>
      </w:rPr>
    </w:lvl>
    <w:lvl w:ilvl="7" w:tplc="CD1C52C4" w:tentative="1">
      <w:start w:val="1"/>
      <w:numFmt w:val="bullet"/>
      <w:lvlText w:val="o"/>
      <w:lvlJc w:val="left"/>
      <w:pPr>
        <w:ind w:left="5760" w:hanging="360"/>
      </w:pPr>
      <w:rPr>
        <w:rFonts w:ascii="Courier New" w:hAnsi="Courier New" w:cs="Courier New" w:hint="default"/>
      </w:rPr>
    </w:lvl>
    <w:lvl w:ilvl="8" w:tplc="A87E7A96" w:tentative="1">
      <w:start w:val="1"/>
      <w:numFmt w:val="bullet"/>
      <w:lvlText w:val=""/>
      <w:lvlJc w:val="left"/>
      <w:pPr>
        <w:ind w:left="6480" w:hanging="360"/>
      </w:pPr>
      <w:rPr>
        <w:rFonts w:ascii="Wingdings" w:hAnsi="Wingdings" w:hint="default"/>
      </w:rPr>
    </w:lvl>
  </w:abstractNum>
  <w:abstractNum w:abstractNumId="2" w15:restartNumberingAfterBreak="0">
    <w:nsid w:val="738634DB"/>
    <w:multiLevelType w:val="hybridMultilevel"/>
    <w:tmpl w:val="25D482AC"/>
    <w:lvl w:ilvl="0" w:tplc="4C06EBFA">
      <w:start w:val="1"/>
      <w:numFmt w:val="decimal"/>
      <w:lvlText w:val="(%1)"/>
      <w:lvlJc w:val="left"/>
      <w:pPr>
        <w:ind w:left="758" w:hanging="398"/>
      </w:pPr>
      <w:rPr>
        <w:rFonts w:hint="default"/>
      </w:rPr>
    </w:lvl>
    <w:lvl w:ilvl="1" w:tplc="9DCC2AFE">
      <w:start w:val="1"/>
      <w:numFmt w:val="upperLetter"/>
      <w:lvlText w:val="(%2)"/>
      <w:lvlJc w:val="left"/>
      <w:pPr>
        <w:ind w:left="1530" w:hanging="450"/>
      </w:pPr>
      <w:rPr>
        <w:rFonts w:hint="default"/>
      </w:rPr>
    </w:lvl>
    <w:lvl w:ilvl="2" w:tplc="9676956E" w:tentative="1">
      <w:start w:val="1"/>
      <w:numFmt w:val="lowerRoman"/>
      <w:lvlText w:val="%3."/>
      <w:lvlJc w:val="right"/>
      <w:pPr>
        <w:ind w:left="2160" w:hanging="180"/>
      </w:pPr>
    </w:lvl>
    <w:lvl w:ilvl="3" w:tplc="03A2BF68" w:tentative="1">
      <w:start w:val="1"/>
      <w:numFmt w:val="decimal"/>
      <w:lvlText w:val="%4."/>
      <w:lvlJc w:val="left"/>
      <w:pPr>
        <w:ind w:left="2880" w:hanging="360"/>
      </w:pPr>
    </w:lvl>
    <w:lvl w:ilvl="4" w:tplc="7B6673A0" w:tentative="1">
      <w:start w:val="1"/>
      <w:numFmt w:val="lowerLetter"/>
      <w:lvlText w:val="%5."/>
      <w:lvlJc w:val="left"/>
      <w:pPr>
        <w:ind w:left="3600" w:hanging="360"/>
      </w:pPr>
    </w:lvl>
    <w:lvl w:ilvl="5" w:tplc="60146820" w:tentative="1">
      <w:start w:val="1"/>
      <w:numFmt w:val="lowerRoman"/>
      <w:lvlText w:val="%6."/>
      <w:lvlJc w:val="right"/>
      <w:pPr>
        <w:ind w:left="4320" w:hanging="180"/>
      </w:pPr>
    </w:lvl>
    <w:lvl w:ilvl="6" w:tplc="FCF841DC" w:tentative="1">
      <w:start w:val="1"/>
      <w:numFmt w:val="decimal"/>
      <w:lvlText w:val="%7."/>
      <w:lvlJc w:val="left"/>
      <w:pPr>
        <w:ind w:left="5040" w:hanging="360"/>
      </w:pPr>
    </w:lvl>
    <w:lvl w:ilvl="7" w:tplc="21E6F6F8" w:tentative="1">
      <w:start w:val="1"/>
      <w:numFmt w:val="lowerLetter"/>
      <w:lvlText w:val="%8."/>
      <w:lvlJc w:val="left"/>
      <w:pPr>
        <w:ind w:left="5760" w:hanging="360"/>
      </w:pPr>
    </w:lvl>
    <w:lvl w:ilvl="8" w:tplc="4A725884" w:tentative="1">
      <w:start w:val="1"/>
      <w:numFmt w:val="lowerRoman"/>
      <w:lvlText w:val="%9."/>
      <w:lvlJc w:val="right"/>
      <w:pPr>
        <w:ind w:left="6480" w:hanging="180"/>
      </w:pPr>
    </w:lvl>
  </w:abstractNum>
  <w:num w:numId="1" w16cid:durableId="2129006373">
    <w:abstractNumId w:val="0"/>
  </w:num>
  <w:num w:numId="2" w16cid:durableId="1220362229">
    <w:abstractNumId w:val="2"/>
  </w:num>
  <w:num w:numId="3" w16cid:durableId="198161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2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8B8"/>
    <w:rsid w:val="00031C95"/>
    <w:rsid w:val="000330D4"/>
    <w:rsid w:val="0003572D"/>
    <w:rsid w:val="00035DB0"/>
    <w:rsid w:val="000366AE"/>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1BA1"/>
    <w:rsid w:val="001D2A01"/>
    <w:rsid w:val="001D2EF6"/>
    <w:rsid w:val="001D37A8"/>
    <w:rsid w:val="001D462E"/>
    <w:rsid w:val="001D643A"/>
    <w:rsid w:val="001E2CAD"/>
    <w:rsid w:val="001E34DB"/>
    <w:rsid w:val="001E37CD"/>
    <w:rsid w:val="001E4070"/>
    <w:rsid w:val="001E655E"/>
    <w:rsid w:val="001F3CB8"/>
    <w:rsid w:val="001F6B91"/>
    <w:rsid w:val="001F703C"/>
    <w:rsid w:val="00200B9E"/>
    <w:rsid w:val="00200BF5"/>
    <w:rsid w:val="002010D1"/>
    <w:rsid w:val="00201338"/>
    <w:rsid w:val="0020251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299B"/>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623"/>
    <w:rsid w:val="00313DFE"/>
    <w:rsid w:val="003143B2"/>
    <w:rsid w:val="00314821"/>
    <w:rsid w:val="0031483F"/>
    <w:rsid w:val="0031741B"/>
    <w:rsid w:val="00321337"/>
    <w:rsid w:val="00321F2F"/>
    <w:rsid w:val="003237F6"/>
    <w:rsid w:val="00324077"/>
    <w:rsid w:val="0032453B"/>
    <w:rsid w:val="00324868"/>
    <w:rsid w:val="00326952"/>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6F4"/>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2413"/>
    <w:rsid w:val="0053351F"/>
    <w:rsid w:val="005336BD"/>
    <w:rsid w:val="00534A49"/>
    <w:rsid w:val="005363BB"/>
    <w:rsid w:val="005379A0"/>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4A1"/>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DBB"/>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6D9"/>
    <w:rsid w:val="0079487D"/>
    <w:rsid w:val="007966D4"/>
    <w:rsid w:val="00796A0A"/>
    <w:rsid w:val="0079792C"/>
    <w:rsid w:val="007A0989"/>
    <w:rsid w:val="007A331F"/>
    <w:rsid w:val="007A3844"/>
    <w:rsid w:val="007A4381"/>
    <w:rsid w:val="007A5466"/>
    <w:rsid w:val="007A5513"/>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7EC"/>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3BB7"/>
    <w:rsid w:val="00946044"/>
    <w:rsid w:val="0094653B"/>
    <w:rsid w:val="009465AB"/>
    <w:rsid w:val="00946DEE"/>
    <w:rsid w:val="00953499"/>
    <w:rsid w:val="00954A16"/>
    <w:rsid w:val="0095696D"/>
    <w:rsid w:val="00960F2D"/>
    <w:rsid w:val="0096265F"/>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B92"/>
    <w:rsid w:val="00987F00"/>
    <w:rsid w:val="0099403D"/>
    <w:rsid w:val="00995B0B"/>
    <w:rsid w:val="009A1883"/>
    <w:rsid w:val="009A39F5"/>
    <w:rsid w:val="009A4588"/>
    <w:rsid w:val="009A5EA5"/>
    <w:rsid w:val="009B00C2"/>
    <w:rsid w:val="009B26AB"/>
    <w:rsid w:val="009B2AC1"/>
    <w:rsid w:val="009B3476"/>
    <w:rsid w:val="009B39BC"/>
    <w:rsid w:val="009B4D3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D7E1A"/>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350C"/>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3EDF"/>
    <w:rsid w:val="00A932BB"/>
    <w:rsid w:val="00A93579"/>
    <w:rsid w:val="00A93934"/>
    <w:rsid w:val="00A95D51"/>
    <w:rsid w:val="00AA18AE"/>
    <w:rsid w:val="00AA228B"/>
    <w:rsid w:val="00AA32C2"/>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525"/>
    <w:rsid w:val="00B04E79"/>
    <w:rsid w:val="00B0651F"/>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6A91"/>
    <w:rsid w:val="00B473D8"/>
    <w:rsid w:val="00B47464"/>
    <w:rsid w:val="00B5165A"/>
    <w:rsid w:val="00B52480"/>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AB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42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38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1ADB"/>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35D"/>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0D5"/>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689"/>
    <w:rsid w:val="00E87A99"/>
    <w:rsid w:val="00E90702"/>
    <w:rsid w:val="00E9241E"/>
    <w:rsid w:val="00E93DEF"/>
    <w:rsid w:val="00E947B1"/>
    <w:rsid w:val="00E96852"/>
    <w:rsid w:val="00EA16AC"/>
    <w:rsid w:val="00EA385A"/>
    <w:rsid w:val="00EA3931"/>
    <w:rsid w:val="00EA658E"/>
    <w:rsid w:val="00EA7A88"/>
    <w:rsid w:val="00EA7C1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031"/>
    <w:rsid w:val="00ED7575"/>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DDF"/>
    <w:rsid w:val="00F36FE0"/>
    <w:rsid w:val="00F37EA8"/>
    <w:rsid w:val="00F40B14"/>
    <w:rsid w:val="00F41186"/>
    <w:rsid w:val="00F41EEF"/>
    <w:rsid w:val="00F41FAC"/>
    <w:rsid w:val="00F420C6"/>
    <w:rsid w:val="00F423D3"/>
    <w:rsid w:val="00F426B8"/>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503"/>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BF48FE-8A4D-4BB7-8A50-37FECAB3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01424"/>
    <w:rPr>
      <w:sz w:val="16"/>
      <w:szCs w:val="16"/>
    </w:rPr>
  </w:style>
  <w:style w:type="paragraph" w:styleId="CommentText">
    <w:name w:val="annotation text"/>
    <w:basedOn w:val="Normal"/>
    <w:link w:val="CommentTextChar"/>
    <w:unhideWhenUsed/>
    <w:rsid w:val="00C01424"/>
    <w:rPr>
      <w:sz w:val="20"/>
      <w:szCs w:val="20"/>
    </w:rPr>
  </w:style>
  <w:style w:type="character" w:customStyle="1" w:styleId="CommentTextChar">
    <w:name w:val="Comment Text Char"/>
    <w:basedOn w:val="DefaultParagraphFont"/>
    <w:link w:val="CommentText"/>
    <w:rsid w:val="00C01424"/>
  </w:style>
  <w:style w:type="paragraph" w:styleId="CommentSubject">
    <w:name w:val="annotation subject"/>
    <w:basedOn w:val="CommentText"/>
    <w:next w:val="CommentText"/>
    <w:link w:val="CommentSubjectChar"/>
    <w:semiHidden/>
    <w:unhideWhenUsed/>
    <w:rsid w:val="00C01424"/>
    <w:rPr>
      <w:b/>
      <w:bCs/>
    </w:rPr>
  </w:style>
  <w:style w:type="character" w:customStyle="1" w:styleId="CommentSubjectChar">
    <w:name w:val="Comment Subject Char"/>
    <w:basedOn w:val="CommentTextChar"/>
    <w:link w:val="CommentSubject"/>
    <w:semiHidden/>
    <w:rsid w:val="00C01424"/>
    <w:rPr>
      <w:b/>
      <w:bCs/>
    </w:rPr>
  </w:style>
  <w:style w:type="paragraph" w:styleId="Revision">
    <w:name w:val="Revision"/>
    <w:hidden/>
    <w:uiPriority w:val="99"/>
    <w:semiHidden/>
    <w:rsid w:val="009D7E1A"/>
    <w:rPr>
      <w:sz w:val="24"/>
      <w:szCs w:val="24"/>
    </w:rPr>
  </w:style>
  <w:style w:type="paragraph" w:styleId="ListParagraph">
    <w:name w:val="List Paragraph"/>
    <w:basedOn w:val="Normal"/>
    <w:uiPriority w:val="34"/>
    <w:qFormat/>
    <w:rsid w:val="00202518"/>
    <w:pPr>
      <w:ind w:left="720"/>
      <w:contextualSpacing/>
    </w:pPr>
  </w:style>
  <w:style w:type="character" w:styleId="Hyperlink">
    <w:name w:val="Hyperlink"/>
    <w:basedOn w:val="DefaultParagraphFont"/>
    <w:unhideWhenUsed/>
    <w:rsid w:val="007A5513"/>
    <w:rPr>
      <w:color w:val="0000FF" w:themeColor="hyperlink"/>
      <w:u w:val="single"/>
    </w:rPr>
  </w:style>
  <w:style w:type="character" w:customStyle="1" w:styleId="UnresolvedMention1">
    <w:name w:val="Unresolved Mention1"/>
    <w:basedOn w:val="DefaultParagraphFont"/>
    <w:uiPriority w:val="99"/>
    <w:semiHidden/>
    <w:unhideWhenUsed/>
    <w:rsid w:val="007A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3026</Characters>
  <Application>Microsoft Office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BA - HB01730 (Committee Report (Substituted))</vt:lpstr>
    </vt:vector>
  </TitlesOfParts>
  <Company>State of Texas</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28802</dc:subject>
  <dc:creator>State of Texas</dc:creator>
  <dc:description>HB 1730 by Morales Shaw-(H)Environmental Regulation (Substitute Document Number: 89R 21859)</dc:description>
  <cp:lastModifiedBy>Damian Duarte</cp:lastModifiedBy>
  <cp:revision>2</cp:revision>
  <cp:lastPrinted>2003-11-26T17:21:00Z</cp:lastPrinted>
  <dcterms:created xsi:type="dcterms:W3CDTF">2025-05-12T23:28:00Z</dcterms:created>
  <dcterms:modified xsi:type="dcterms:W3CDTF">2025-05-12T23:28:00Z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25.128.429</vt:lpwstr>
  </property>
</Properties>
</file>