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877" w:rsidRDefault="00E6487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1A2F442B11549FE8F3802EBFB1F8566"/>
          </w:placeholder>
        </w:sdtPr>
        <w:sdtContent>
          <w:r w:rsidRPr="005C2A78">
            <w:rPr>
              <w:rFonts w:cs="Times New Roman"/>
              <w:b/>
              <w:szCs w:val="24"/>
              <w:u w:val="single"/>
            </w:rPr>
            <w:t>BILL ANALYSIS</w:t>
          </w:r>
        </w:sdtContent>
      </w:sdt>
    </w:p>
    <w:p w:rsidR="00E64877" w:rsidRPr="00585C31" w:rsidRDefault="00E64877" w:rsidP="000F1DF9">
      <w:pPr>
        <w:spacing w:after="0" w:line="240" w:lineRule="auto"/>
        <w:rPr>
          <w:rFonts w:cs="Times New Roman"/>
          <w:szCs w:val="24"/>
        </w:rPr>
      </w:pPr>
    </w:p>
    <w:p w:rsidR="00E64877" w:rsidRPr="00585C31" w:rsidRDefault="00E6487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64877" w:rsidTr="000F1DF9">
        <w:tc>
          <w:tcPr>
            <w:tcW w:w="2718" w:type="dxa"/>
          </w:tcPr>
          <w:p w:rsidR="00E64877" w:rsidRPr="005C2A78" w:rsidRDefault="00E64877" w:rsidP="006D756B">
            <w:pPr>
              <w:rPr>
                <w:rFonts w:cs="Times New Roman"/>
                <w:szCs w:val="24"/>
              </w:rPr>
            </w:pPr>
            <w:sdt>
              <w:sdtPr>
                <w:rPr>
                  <w:rFonts w:cs="Times New Roman"/>
                  <w:szCs w:val="24"/>
                </w:rPr>
                <w:alias w:val="Agency Title"/>
                <w:tag w:val="AgencyTitleContentControl"/>
                <w:id w:val="1920747753"/>
                <w:lock w:val="sdtContentLocked"/>
                <w:placeholder>
                  <w:docPart w:val="77187420EE5241B498EA96BC38BFCE40"/>
                </w:placeholder>
              </w:sdtPr>
              <w:sdtEndPr>
                <w:rPr>
                  <w:rFonts w:cstheme="minorBidi"/>
                  <w:szCs w:val="22"/>
                </w:rPr>
              </w:sdtEndPr>
              <w:sdtContent>
                <w:r>
                  <w:rPr>
                    <w:rFonts w:cs="Times New Roman"/>
                    <w:szCs w:val="24"/>
                  </w:rPr>
                  <w:t>Senate Research Center</w:t>
                </w:r>
              </w:sdtContent>
            </w:sdt>
          </w:p>
        </w:tc>
        <w:tc>
          <w:tcPr>
            <w:tcW w:w="6858" w:type="dxa"/>
          </w:tcPr>
          <w:p w:rsidR="00E64877" w:rsidRPr="00FF6471" w:rsidRDefault="00E64877" w:rsidP="000F1DF9">
            <w:pPr>
              <w:jc w:val="right"/>
              <w:rPr>
                <w:rFonts w:cs="Times New Roman"/>
                <w:szCs w:val="24"/>
              </w:rPr>
            </w:pPr>
            <w:sdt>
              <w:sdtPr>
                <w:rPr>
                  <w:rFonts w:cs="Times New Roman"/>
                  <w:szCs w:val="24"/>
                </w:rPr>
                <w:alias w:val="Bill Number"/>
                <w:tag w:val="BillNumberOne"/>
                <w:id w:val="-410784069"/>
                <w:lock w:val="sdtContentLocked"/>
                <w:placeholder>
                  <w:docPart w:val="3E9630E2259D4D0E85B69957751703EE"/>
                </w:placeholder>
              </w:sdtPr>
              <w:sdtContent>
                <w:r>
                  <w:rPr>
                    <w:rFonts w:cs="Times New Roman"/>
                    <w:szCs w:val="24"/>
                  </w:rPr>
                  <w:t>H.B. 1922</w:t>
                </w:r>
              </w:sdtContent>
            </w:sdt>
          </w:p>
        </w:tc>
      </w:tr>
      <w:tr w:rsidR="00E64877" w:rsidTr="000F1DF9">
        <w:sdt>
          <w:sdtPr>
            <w:rPr>
              <w:rFonts w:cs="Times New Roman"/>
              <w:szCs w:val="24"/>
            </w:rPr>
            <w:alias w:val="TLCNumber"/>
            <w:tag w:val="TLCNumber"/>
            <w:id w:val="-542600604"/>
            <w:lock w:val="sdtLocked"/>
            <w:placeholder>
              <w:docPart w:val="717E2CB4FD6E486F81731B5FEDE0EEE9"/>
            </w:placeholder>
          </w:sdtPr>
          <w:sdtContent>
            <w:tc>
              <w:tcPr>
                <w:tcW w:w="2718" w:type="dxa"/>
              </w:tcPr>
              <w:p w:rsidR="00E64877" w:rsidRPr="000F1DF9" w:rsidRDefault="00E64877" w:rsidP="00C65088">
                <w:pPr>
                  <w:rPr>
                    <w:rFonts w:cs="Times New Roman"/>
                    <w:szCs w:val="24"/>
                  </w:rPr>
                </w:pPr>
                <w:r>
                  <w:rPr>
                    <w:rFonts w:cs="Times New Roman"/>
                    <w:szCs w:val="24"/>
                  </w:rPr>
                  <w:t>89R1351 AJA-F</w:t>
                </w:r>
              </w:p>
            </w:tc>
          </w:sdtContent>
        </w:sdt>
        <w:tc>
          <w:tcPr>
            <w:tcW w:w="6858" w:type="dxa"/>
          </w:tcPr>
          <w:p w:rsidR="00E64877" w:rsidRPr="005C2A78" w:rsidRDefault="00E64877" w:rsidP="00073EDD">
            <w:pPr>
              <w:jc w:val="right"/>
              <w:rPr>
                <w:rFonts w:cs="Times New Roman"/>
                <w:szCs w:val="24"/>
              </w:rPr>
            </w:pPr>
            <w:sdt>
              <w:sdtPr>
                <w:rPr>
                  <w:rFonts w:cs="Times New Roman"/>
                  <w:szCs w:val="24"/>
                </w:rPr>
                <w:alias w:val="Author Label"/>
                <w:tag w:val="By"/>
                <w:id w:val="72399597"/>
                <w:lock w:val="sdtLocked"/>
                <w:placeholder>
                  <w:docPart w:val="329E225B5EAE4D3E8EE4D038C2F7A25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D2B5F0D37344BDAACB5F08B8155D9DC"/>
                </w:placeholder>
              </w:sdtPr>
              <w:sdtContent>
                <w:r>
                  <w:rPr>
                    <w:rFonts w:cs="Times New Roman"/>
                    <w:szCs w:val="24"/>
                  </w:rPr>
                  <w:t>Dean et al.</w:t>
                </w:r>
              </w:sdtContent>
            </w:sdt>
            <w:sdt>
              <w:sdtPr>
                <w:rPr>
                  <w:rFonts w:cs="Times New Roman"/>
                  <w:szCs w:val="24"/>
                </w:rPr>
                <w:alias w:val="Sponsor"/>
                <w:tag w:val="Sponsor"/>
                <w:id w:val="-2039656131"/>
                <w:lock w:val="sdtContentLocked"/>
                <w:placeholder>
                  <w:docPart w:val="7386EABB01474910BF6085B611E5C121"/>
                </w:placeholder>
              </w:sdtPr>
              <w:sdtContent>
                <w:r>
                  <w:rPr>
                    <w:rFonts w:cs="Times New Roman"/>
                    <w:szCs w:val="24"/>
                  </w:rPr>
                  <w:t xml:space="preserve"> (Middleton)</w:t>
                </w:r>
              </w:sdtContent>
            </w:sdt>
            <w:sdt>
              <w:sdtPr>
                <w:rPr>
                  <w:rFonts w:cs="Times New Roman"/>
                  <w:szCs w:val="24"/>
                </w:rPr>
                <w:alias w:val="DualSponsor"/>
                <w:tag w:val="DualSponsor"/>
                <w:id w:val="1029379812"/>
                <w:lock w:val="sdtContentLocked"/>
                <w:placeholder>
                  <w:docPart w:val="4A43DCEE552A4B3497D72998630E2C89"/>
                </w:placeholder>
                <w:showingPlcHdr/>
              </w:sdtPr>
              <w:sdtContent/>
            </w:sdt>
          </w:p>
        </w:tc>
      </w:tr>
      <w:tr w:rsidR="00E64877" w:rsidTr="000F1DF9">
        <w:tc>
          <w:tcPr>
            <w:tcW w:w="2718" w:type="dxa"/>
          </w:tcPr>
          <w:p w:rsidR="00E64877" w:rsidRPr="00BC7495" w:rsidRDefault="00E64877" w:rsidP="000F1DF9">
            <w:pPr>
              <w:rPr>
                <w:rFonts w:cs="Times New Roman"/>
                <w:szCs w:val="24"/>
              </w:rPr>
            </w:pPr>
          </w:p>
        </w:tc>
        <w:sdt>
          <w:sdtPr>
            <w:rPr>
              <w:rFonts w:cs="Times New Roman"/>
              <w:szCs w:val="24"/>
            </w:rPr>
            <w:alias w:val="Committee"/>
            <w:tag w:val="Committee"/>
            <w:id w:val="1914272295"/>
            <w:lock w:val="sdtContentLocked"/>
            <w:placeholder>
              <w:docPart w:val="BD80A0BA3EC044A8BAE50A297321E6E4"/>
            </w:placeholder>
          </w:sdtPr>
          <w:sdtContent>
            <w:tc>
              <w:tcPr>
                <w:tcW w:w="6858" w:type="dxa"/>
              </w:tcPr>
              <w:p w:rsidR="00E64877" w:rsidRPr="00FF6471" w:rsidRDefault="00E64877" w:rsidP="000F1DF9">
                <w:pPr>
                  <w:jc w:val="right"/>
                  <w:rPr>
                    <w:rFonts w:cs="Times New Roman"/>
                    <w:szCs w:val="24"/>
                  </w:rPr>
                </w:pPr>
                <w:r>
                  <w:rPr>
                    <w:rFonts w:cs="Times New Roman"/>
                    <w:szCs w:val="24"/>
                  </w:rPr>
                  <w:t>Business &amp; Commerce</w:t>
                </w:r>
              </w:p>
            </w:tc>
          </w:sdtContent>
        </w:sdt>
      </w:tr>
      <w:tr w:rsidR="00E64877" w:rsidTr="000F1DF9">
        <w:tc>
          <w:tcPr>
            <w:tcW w:w="2718" w:type="dxa"/>
          </w:tcPr>
          <w:p w:rsidR="00E64877" w:rsidRPr="00BC7495" w:rsidRDefault="00E64877" w:rsidP="000F1DF9">
            <w:pPr>
              <w:rPr>
                <w:rFonts w:cs="Times New Roman"/>
                <w:szCs w:val="24"/>
              </w:rPr>
            </w:pPr>
          </w:p>
        </w:tc>
        <w:sdt>
          <w:sdtPr>
            <w:rPr>
              <w:rFonts w:cs="Times New Roman"/>
              <w:szCs w:val="24"/>
            </w:rPr>
            <w:alias w:val="Date"/>
            <w:tag w:val="DateContentControl"/>
            <w:id w:val="1178081906"/>
            <w:lock w:val="sdtLocked"/>
            <w:placeholder>
              <w:docPart w:val="B9AD72B1B18C48CD8F04DD7B47837AD1"/>
            </w:placeholder>
            <w:date w:fullDate="2025-05-06T00:00:00Z">
              <w:dateFormat w:val="M/d/yyyy"/>
              <w:lid w:val="en-US"/>
              <w:storeMappedDataAs w:val="dateTime"/>
              <w:calendar w:val="gregorian"/>
            </w:date>
          </w:sdtPr>
          <w:sdtContent>
            <w:tc>
              <w:tcPr>
                <w:tcW w:w="6858" w:type="dxa"/>
              </w:tcPr>
              <w:p w:rsidR="00E64877" w:rsidRPr="00FF6471" w:rsidRDefault="00E64877" w:rsidP="000F1DF9">
                <w:pPr>
                  <w:jc w:val="right"/>
                  <w:rPr>
                    <w:rFonts w:cs="Times New Roman"/>
                    <w:szCs w:val="24"/>
                  </w:rPr>
                </w:pPr>
                <w:r>
                  <w:rPr>
                    <w:rFonts w:cs="Times New Roman"/>
                    <w:szCs w:val="24"/>
                  </w:rPr>
                  <w:t>5/6/2025</w:t>
                </w:r>
              </w:p>
            </w:tc>
          </w:sdtContent>
        </w:sdt>
      </w:tr>
      <w:tr w:rsidR="00E64877" w:rsidTr="000F1DF9">
        <w:tc>
          <w:tcPr>
            <w:tcW w:w="2718" w:type="dxa"/>
          </w:tcPr>
          <w:p w:rsidR="00E64877" w:rsidRPr="00BC7495" w:rsidRDefault="00E64877" w:rsidP="000F1DF9">
            <w:pPr>
              <w:rPr>
                <w:rFonts w:cs="Times New Roman"/>
                <w:szCs w:val="24"/>
              </w:rPr>
            </w:pPr>
          </w:p>
        </w:tc>
        <w:sdt>
          <w:sdtPr>
            <w:rPr>
              <w:rFonts w:cs="Times New Roman"/>
              <w:szCs w:val="24"/>
            </w:rPr>
            <w:alias w:val="BA Version"/>
            <w:tag w:val="BAVersion"/>
            <w:id w:val="-1685590809"/>
            <w:lock w:val="sdtContentLocked"/>
            <w:placeholder>
              <w:docPart w:val="C8DF4F2795A04C4E88F0C6C052380920"/>
            </w:placeholder>
          </w:sdtPr>
          <w:sdtContent>
            <w:tc>
              <w:tcPr>
                <w:tcW w:w="6858" w:type="dxa"/>
              </w:tcPr>
              <w:p w:rsidR="00E64877" w:rsidRPr="00FF6471" w:rsidRDefault="00E64877" w:rsidP="000F1DF9">
                <w:pPr>
                  <w:jc w:val="right"/>
                  <w:rPr>
                    <w:rFonts w:cs="Times New Roman"/>
                    <w:szCs w:val="24"/>
                  </w:rPr>
                </w:pPr>
                <w:r>
                  <w:rPr>
                    <w:rFonts w:cs="Times New Roman"/>
                    <w:szCs w:val="24"/>
                  </w:rPr>
                  <w:t>Engrossed</w:t>
                </w:r>
              </w:p>
            </w:tc>
          </w:sdtContent>
        </w:sdt>
      </w:tr>
    </w:tbl>
    <w:p w:rsidR="00E64877" w:rsidRPr="00FF6471" w:rsidRDefault="00E64877" w:rsidP="000F1DF9">
      <w:pPr>
        <w:spacing w:after="0" w:line="240" w:lineRule="auto"/>
        <w:rPr>
          <w:rFonts w:cs="Times New Roman"/>
          <w:szCs w:val="24"/>
        </w:rPr>
      </w:pPr>
    </w:p>
    <w:p w:rsidR="00E64877" w:rsidRPr="00FF6471" w:rsidRDefault="00E64877" w:rsidP="000F1DF9">
      <w:pPr>
        <w:spacing w:after="0" w:line="240" w:lineRule="auto"/>
        <w:rPr>
          <w:rFonts w:cs="Times New Roman"/>
          <w:szCs w:val="24"/>
        </w:rPr>
      </w:pPr>
    </w:p>
    <w:p w:rsidR="00E64877" w:rsidRPr="00FF6471" w:rsidRDefault="00E6487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D39D38D5BEC45B69A7F52132AFF2B34"/>
        </w:placeholder>
      </w:sdtPr>
      <w:sdtContent>
        <w:p w:rsidR="00E64877" w:rsidRDefault="00E6487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03AADD519914E3883BFF45D964BF901"/>
        </w:placeholder>
      </w:sdtPr>
      <w:sdtContent>
        <w:p w:rsidR="00E64877" w:rsidRDefault="00E64877" w:rsidP="00E64877">
          <w:pPr>
            <w:pStyle w:val="NormalWeb"/>
            <w:spacing w:before="0" w:beforeAutospacing="0" w:after="0" w:afterAutospacing="0"/>
            <w:jc w:val="both"/>
            <w:divId w:val="2030063372"/>
            <w:rPr>
              <w:rFonts w:eastAsia="Times New Roman"/>
              <w:bCs/>
            </w:rPr>
          </w:pPr>
        </w:p>
        <w:p w:rsidR="00E64877" w:rsidRDefault="00E64877" w:rsidP="00E64877">
          <w:pPr>
            <w:pStyle w:val="NormalWeb"/>
            <w:spacing w:before="0" w:beforeAutospacing="0" w:after="0" w:afterAutospacing="0"/>
            <w:jc w:val="both"/>
            <w:divId w:val="2030063372"/>
          </w:pPr>
          <w:r w:rsidRPr="00B52E12">
            <w:t>Texas</w:t>
          </w:r>
          <w:r>
            <w:t>'</w:t>
          </w:r>
          <w:r w:rsidRPr="00B52E12">
            <w:t xml:space="preserve"> </w:t>
          </w:r>
          <w:r>
            <w:t>r</w:t>
          </w:r>
          <w:r w:rsidRPr="00B52E12">
            <w:t xml:space="preserve">ight to </w:t>
          </w:r>
          <w:r>
            <w:t>r</w:t>
          </w:r>
          <w:r w:rsidRPr="00B52E12">
            <w:t>epair statute was designed to provide a clear and fair process for contractors to address construction defects before litigation. However, an ambiguity in the accrual date for defect claims has created inconsistencies in its application. Currently, the statute does not clearly define when the accrual period begins, leading to uncertainty for contractors and property owners. Without a uniform standard, courts have issued conflicting interpretations, resulting in unexpected liability, increased legal disputes, and higher costs for all parties involved.</w:t>
          </w:r>
          <w:r w:rsidRPr="00B52E12">
            <w:br/>
          </w:r>
        </w:p>
        <w:p w:rsidR="00E64877" w:rsidRPr="00B52E12" w:rsidRDefault="00E64877" w:rsidP="00E64877">
          <w:pPr>
            <w:pStyle w:val="NormalWeb"/>
            <w:spacing w:before="0" w:beforeAutospacing="0" w:after="0" w:afterAutospacing="0"/>
            <w:jc w:val="both"/>
            <w:divId w:val="2030063372"/>
          </w:pPr>
          <w:r w:rsidRPr="00B52E12">
            <w:t>H</w:t>
          </w:r>
          <w:r>
            <w:t>.</w:t>
          </w:r>
          <w:r w:rsidRPr="00B52E12">
            <w:t>B</w:t>
          </w:r>
          <w:r>
            <w:t>.</w:t>
          </w:r>
          <w:r w:rsidRPr="00B52E12">
            <w:t xml:space="preserve"> 1922 establishes a uniform accrual date for defect claims, ensuring that all parties understand when the statute of limitations begins. </w:t>
          </w:r>
          <w:r>
            <w:t xml:space="preserve">This </w:t>
          </w:r>
          <w:r w:rsidRPr="00B52E12">
            <w:t>bill removes ambiguity and creates consistency, reducing unnecessary litigation and ensuring a fair and efficient resolution process. Defining the accrual date would protect contractors from prolonged liability while preserving the ability of property owners to bring legitimate claims. By closing this loophole, H</w:t>
          </w:r>
          <w:r>
            <w:t>.</w:t>
          </w:r>
          <w:r w:rsidRPr="00B52E12">
            <w:t>B</w:t>
          </w:r>
          <w:r>
            <w:t>.</w:t>
          </w:r>
          <w:r w:rsidRPr="00B52E12">
            <w:t xml:space="preserve"> 1922 strengthens Texas</w:t>
          </w:r>
          <w:r>
            <w:t>'</w:t>
          </w:r>
          <w:r w:rsidRPr="00B52E12">
            <w:t xml:space="preserve"> </w:t>
          </w:r>
          <w:r>
            <w:t>r</w:t>
          </w:r>
          <w:r w:rsidRPr="00B52E12">
            <w:t xml:space="preserve">ight to </w:t>
          </w:r>
          <w:r>
            <w:t>r</w:t>
          </w:r>
          <w:r w:rsidRPr="00B52E12">
            <w:t>epair protection and fosters a more predictable legal environment for the construction industry. </w:t>
          </w:r>
        </w:p>
        <w:p w:rsidR="00E64877" w:rsidRPr="00D70925" w:rsidRDefault="00E64877" w:rsidP="00E64877">
          <w:pPr>
            <w:spacing w:after="0" w:line="240" w:lineRule="auto"/>
            <w:jc w:val="both"/>
            <w:rPr>
              <w:rFonts w:eastAsia="Times New Roman" w:cs="Times New Roman"/>
              <w:bCs/>
              <w:szCs w:val="24"/>
            </w:rPr>
          </w:pPr>
        </w:p>
      </w:sdtContent>
    </w:sdt>
    <w:p w:rsidR="00E64877" w:rsidRDefault="00E64877" w:rsidP="00E6487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1922 </w:t>
      </w:r>
      <w:bookmarkStart w:id="1" w:name="AmendsCurrentLaw"/>
      <w:bookmarkEnd w:id="1"/>
      <w:r>
        <w:rPr>
          <w:rFonts w:cs="Times New Roman"/>
          <w:szCs w:val="24"/>
        </w:rPr>
        <w:t>amends current law relating to the accrual of a cause of action for purposes of certain laws governing certain construction liability claims.</w:t>
      </w:r>
    </w:p>
    <w:p w:rsidR="00E64877" w:rsidRPr="00B52E12" w:rsidRDefault="00E64877" w:rsidP="00E64877">
      <w:pPr>
        <w:spacing w:after="0" w:line="240" w:lineRule="auto"/>
        <w:jc w:val="both"/>
        <w:rPr>
          <w:rFonts w:eastAsia="Times New Roman" w:cs="Times New Roman"/>
          <w:szCs w:val="24"/>
        </w:rPr>
      </w:pPr>
    </w:p>
    <w:p w:rsidR="00E64877" w:rsidRPr="005C2A78" w:rsidRDefault="00E64877" w:rsidP="00E6487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C350C4EBDD34595886CC1541F42B2F8"/>
          </w:placeholder>
        </w:sdtPr>
        <w:sdtContent>
          <w:r>
            <w:rPr>
              <w:rFonts w:eastAsia="Times New Roman" w:cs="Times New Roman"/>
              <w:b/>
              <w:szCs w:val="24"/>
              <w:u w:val="single"/>
            </w:rPr>
            <w:t>RULEMAKING AUTHORITY</w:t>
          </w:r>
        </w:sdtContent>
      </w:sdt>
    </w:p>
    <w:p w:rsidR="00E64877" w:rsidRPr="006529C4" w:rsidRDefault="00E64877" w:rsidP="00E64877">
      <w:pPr>
        <w:spacing w:after="0" w:line="240" w:lineRule="auto"/>
        <w:jc w:val="both"/>
        <w:rPr>
          <w:rFonts w:cs="Times New Roman"/>
          <w:szCs w:val="24"/>
        </w:rPr>
      </w:pPr>
    </w:p>
    <w:p w:rsidR="00E64877" w:rsidRPr="006529C4" w:rsidRDefault="00E64877" w:rsidP="00E6487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64877" w:rsidRPr="006529C4" w:rsidRDefault="00E64877" w:rsidP="00E64877">
      <w:pPr>
        <w:spacing w:after="0" w:line="240" w:lineRule="auto"/>
        <w:jc w:val="both"/>
        <w:rPr>
          <w:rFonts w:cs="Times New Roman"/>
          <w:szCs w:val="24"/>
        </w:rPr>
      </w:pPr>
    </w:p>
    <w:p w:rsidR="00E64877" w:rsidRPr="005C2A78" w:rsidRDefault="00E64877" w:rsidP="00E6487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02F55B870BA47C593A40319F9271827"/>
          </w:placeholder>
        </w:sdtPr>
        <w:sdtContent>
          <w:r>
            <w:rPr>
              <w:rFonts w:eastAsia="Times New Roman" w:cs="Times New Roman"/>
              <w:b/>
              <w:szCs w:val="24"/>
              <w:u w:val="single"/>
            </w:rPr>
            <w:t>SECTION BY SECTION ANALYSIS</w:t>
          </w:r>
        </w:sdtContent>
      </w:sdt>
    </w:p>
    <w:p w:rsidR="00E64877" w:rsidRPr="005C2A78" w:rsidRDefault="00E64877" w:rsidP="00E64877">
      <w:pPr>
        <w:spacing w:after="0" w:line="240" w:lineRule="auto"/>
        <w:jc w:val="both"/>
        <w:rPr>
          <w:rFonts w:eastAsia="Times New Roman" w:cs="Times New Roman"/>
          <w:szCs w:val="24"/>
        </w:rPr>
      </w:pPr>
    </w:p>
    <w:p w:rsidR="00E64877" w:rsidRPr="00B52E12" w:rsidRDefault="00E64877" w:rsidP="00E64877">
      <w:pPr>
        <w:spacing w:after="0" w:line="240" w:lineRule="auto"/>
        <w:jc w:val="both"/>
        <w:rPr>
          <w:rFonts w:eastAsia="Times New Roman" w:cs="Times New Roman"/>
          <w:szCs w:val="24"/>
        </w:rPr>
      </w:pPr>
      <w:r w:rsidRPr="00B52E12">
        <w:rPr>
          <w:rFonts w:eastAsia="Times New Roman" w:cs="Times New Roman"/>
          <w:szCs w:val="24"/>
        </w:rPr>
        <w:t xml:space="preserve">SECTION 1. </w:t>
      </w:r>
      <w:r>
        <w:rPr>
          <w:rFonts w:eastAsia="Times New Roman" w:cs="Times New Roman"/>
          <w:szCs w:val="24"/>
        </w:rPr>
        <w:t>Amends</w:t>
      </w:r>
      <w:r w:rsidRPr="00B52E12">
        <w:rPr>
          <w:rFonts w:eastAsia="Times New Roman" w:cs="Times New Roman"/>
          <w:szCs w:val="24"/>
        </w:rPr>
        <w:t xml:space="preserve"> Chapter 2272, Government Code, by adding Section 2272.010</w:t>
      </w:r>
      <w:r>
        <w:rPr>
          <w:rFonts w:eastAsia="Times New Roman" w:cs="Times New Roman"/>
          <w:szCs w:val="24"/>
        </w:rPr>
        <w:t>,</w:t>
      </w:r>
      <w:r w:rsidRPr="00B52E12">
        <w:rPr>
          <w:rFonts w:eastAsia="Times New Roman" w:cs="Times New Roman"/>
          <w:szCs w:val="24"/>
        </w:rPr>
        <w:t xml:space="preserve"> as follows:</w:t>
      </w:r>
    </w:p>
    <w:p w:rsidR="00E64877" w:rsidRDefault="00E64877" w:rsidP="00E64877">
      <w:pPr>
        <w:spacing w:after="0" w:line="240" w:lineRule="auto"/>
        <w:jc w:val="both"/>
        <w:rPr>
          <w:rFonts w:eastAsia="Times New Roman" w:cs="Times New Roman"/>
          <w:szCs w:val="24"/>
        </w:rPr>
      </w:pPr>
    </w:p>
    <w:p w:rsidR="00E64877" w:rsidRPr="00B52E12" w:rsidRDefault="00E64877" w:rsidP="00E64877">
      <w:pPr>
        <w:spacing w:after="0" w:line="240" w:lineRule="auto"/>
        <w:ind w:left="720"/>
        <w:jc w:val="both"/>
        <w:rPr>
          <w:rFonts w:eastAsia="Times New Roman" w:cs="Times New Roman"/>
          <w:szCs w:val="24"/>
        </w:rPr>
      </w:pPr>
      <w:r w:rsidRPr="00B52E12">
        <w:rPr>
          <w:rFonts w:eastAsia="Times New Roman" w:cs="Times New Roman"/>
          <w:szCs w:val="24"/>
        </w:rPr>
        <w:t xml:space="preserve">Sec. 2272.010.  ACCRUAL OF CAUSE OF ACTION.  </w:t>
      </w:r>
      <w:r>
        <w:rPr>
          <w:rFonts w:eastAsia="Times New Roman" w:cs="Times New Roman"/>
          <w:szCs w:val="24"/>
        </w:rPr>
        <w:t>Provides that, f</w:t>
      </w:r>
      <w:r w:rsidRPr="00B52E12">
        <w:rPr>
          <w:rFonts w:eastAsia="Times New Roman" w:cs="Times New Roman"/>
          <w:szCs w:val="24"/>
        </w:rPr>
        <w:t xml:space="preserve">or purposes of </w:t>
      </w:r>
      <w:r>
        <w:rPr>
          <w:rFonts w:eastAsia="Times New Roman" w:cs="Times New Roman"/>
          <w:szCs w:val="24"/>
        </w:rPr>
        <w:t>C</w:t>
      </w:r>
      <w:r w:rsidRPr="00B52E12">
        <w:rPr>
          <w:rFonts w:eastAsia="Times New Roman" w:cs="Times New Roman"/>
          <w:szCs w:val="24"/>
        </w:rPr>
        <w:t xml:space="preserve">hapter </w:t>
      </w:r>
      <w:r>
        <w:rPr>
          <w:rFonts w:eastAsia="Times New Roman" w:cs="Times New Roman"/>
          <w:szCs w:val="24"/>
        </w:rPr>
        <w:t xml:space="preserve">2272 (Certain Construction Liability Claims) </w:t>
      </w:r>
      <w:r w:rsidRPr="00B52E12">
        <w:rPr>
          <w:rFonts w:eastAsia="Times New Roman" w:cs="Times New Roman"/>
          <w:szCs w:val="24"/>
        </w:rPr>
        <w:t>only, a cause of action accrues on the date the report required by Section 2272.003</w:t>
      </w:r>
      <w:r>
        <w:rPr>
          <w:rFonts w:eastAsia="Times New Roman" w:cs="Times New Roman"/>
          <w:szCs w:val="24"/>
        </w:rPr>
        <w:t xml:space="preserve"> (Report)</w:t>
      </w:r>
      <w:r w:rsidRPr="00B52E12">
        <w:rPr>
          <w:rFonts w:eastAsia="Times New Roman" w:cs="Times New Roman"/>
          <w:szCs w:val="24"/>
        </w:rPr>
        <w:t xml:space="preserve"> is postmarked by the United States Postal Service. </w:t>
      </w:r>
      <w:r>
        <w:rPr>
          <w:rFonts w:eastAsia="Times New Roman" w:cs="Times New Roman"/>
          <w:szCs w:val="24"/>
        </w:rPr>
        <w:t>Provides that, f</w:t>
      </w:r>
      <w:r w:rsidRPr="00B52E12">
        <w:rPr>
          <w:rFonts w:eastAsia="Times New Roman" w:cs="Times New Roman"/>
          <w:szCs w:val="24"/>
        </w:rPr>
        <w:t>or all other purposes, including the date of an occurrence under an applicable insurance policy and the date a cause of action accrues for purposes of determining whether the action is barred by a statute of limitations or repose, the date of the accrual of a cause of action is unaffected by this section.</w:t>
      </w:r>
    </w:p>
    <w:p w:rsidR="00E64877" w:rsidRDefault="00E64877" w:rsidP="00E64877">
      <w:pPr>
        <w:spacing w:after="0" w:line="240" w:lineRule="auto"/>
        <w:jc w:val="both"/>
        <w:rPr>
          <w:rFonts w:eastAsia="Times New Roman" w:cs="Times New Roman"/>
          <w:szCs w:val="24"/>
        </w:rPr>
      </w:pPr>
    </w:p>
    <w:p w:rsidR="00E64877" w:rsidRDefault="00E64877" w:rsidP="00E64877">
      <w:pPr>
        <w:spacing w:after="0" w:line="240" w:lineRule="auto"/>
        <w:jc w:val="both"/>
        <w:rPr>
          <w:rFonts w:cs="Times New Roman"/>
          <w:b/>
          <w:szCs w:val="24"/>
          <w:u w:val="single"/>
        </w:rPr>
      </w:pPr>
      <w:r w:rsidRPr="00B52E12">
        <w:rPr>
          <w:rFonts w:eastAsia="Times New Roman" w:cs="Times New Roman"/>
          <w:szCs w:val="24"/>
        </w:rPr>
        <w:t xml:space="preserve">SECTION 2.  </w:t>
      </w:r>
      <w:r>
        <w:rPr>
          <w:rFonts w:eastAsia="Times New Roman" w:cs="Times New Roman"/>
          <w:szCs w:val="24"/>
        </w:rPr>
        <w:t>E</w:t>
      </w:r>
      <w:r w:rsidRPr="00B52E12">
        <w:rPr>
          <w:rFonts w:eastAsia="Times New Roman" w:cs="Times New Roman"/>
          <w:szCs w:val="24"/>
        </w:rPr>
        <w:t>ffect</w:t>
      </w:r>
      <w:r>
        <w:rPr>
          <w:rFonts w:eastAsia="Times New Roman" w:cs="Times New Roman"/>
          <w:szCs w:val="24"/>
        </w:rPr>
        <w:t>ive date:</w:t>
      </w:r>
      <w:r w:rsidRPr="00B52E12">
        <w:rPr>
          <w:rFonts w:eastAsia="Times New Roman" w:cs="Times New Roman"/>
          <w:szCs w:val="24"/>
        </w:rPr>
        <w:t xml:space="preserve"> September 1, 2025.</w:t>
      </w:r>
    </w:p>
    <w:p w:rsidR="00E64877" w:rsidRPr="00B52E12" w:rsidRDefault="00E64877" w:rsidP="00B52E12">
      <w:pPr>
        <w:jc w:val="center"/>
        <w:rPr>
          <w:rFonts w:eastAsia="Times New Roman" w:cs="Times New Roman"/>
          <w:szCs w:val="24"/>
        </w:rPr>
      </w:pPr>
    </w:p>
    <w:sectPr w:rsidR="00E64877" w:rsidRPr="00B52E12"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1BE6" w:rsidRDefault="00261BE6" w:rsidP="000F1DF9">
      <w:pPr>
        <w:spacing w:after="0" w:line="240" w:lineRule="auto"/>
      </w:pPr>
      <w:r>
        <w:separator/>
      </w:r>
    </w:p>
  </w:endnote>
  <w:endnote w:type="continuationSeparator" w:id="0">
    <w:p w:rsidR="00261BE6" w:rsidRDefault="00261BE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61BE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6487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64877">
                <w:rPr>
                  <w:sz w:val="20"/>
                  <w:szCs w:val="20"/>
                </w:rPr>
                <w:t>H.B. 1922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6487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61BE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1BE6" w:rsidRDefault="00261BE6" w:rsidP="000F1DF9">
      <w:pPr>
        <w:spacing w:after="0" w:line="240" w:lineRule="auto"/>
      </w:pPr>
      <w:r>
        <w:separator/>
      </w:r>
    </w:p>
  </w:footnote>
  <w:footnote w:type="continuationSeparator" w:id="0">
    <w:p w:rsidR="00261BE6" w:rsidRDefault="00261BE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61BE6"/>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52648"/>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4877"/>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6195D"/>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6487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06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1A2F442B11549FE8F3802EBFB1F8566"/>
        <w:category>
          <w:name w:val="General"/>
          <w:gallery w:val="placeholder"/>
        </w:category>
        <w:types>
          <w:type w:val="bbPlcHdr"/>
        </w:types>
        <w:behaviors>
          <w:behavior w:val="content"/>
        </w:behaviors>
        <w:guid w:val="{B1B313A3-0917-4A53-AFED-B9520BDFA577}"/>
      </w:docPartPr>
      <w:docPartBody>
        <w:p w:rsidR="0071520E" w:rsidRDefault="0071520E"/>
      </w:docPartBody>
    </w:docPart>
    <w:docPart>
      <w:docPartPr>
        <w:name w:val="77187420EE5241B498EA96BC38BFCE40"/>
        <w:category>
          <w:name w:val="General"/>
          <w:gallery w:val="placeholder"/>
        </w:category>
        <w:types>
          <w:type w:val="bbPlcHdr"/>
        </w:types>
        <w:behaviors>
          <w:behavior w:val="content"/>
        </w:behaviors>
        <w:guid w:val="{54D98A88-432D-4D47-9DED-69D215A7351A}"/>
      </w:docPartPr>
      <w:docPartBody>
        <w:p w:rsidR="0071520E" w:rsidRDefault="0071520E"/>
      </w:docPartBody>
    </w:docPart>
    <w:docPart>
      <w:docPartPr>
        <w:name w:val="3E9630E2259D4D0E85B69957751703EE"/>
        <w:category>
          <w:name w:val="General"/>
          <w:gallery w:val="placeholder"/>
        </w:category>
        <w:types>
          <w:type w:val="bbPlcHdr"/>
        </w:types>
        <w:behaviors>
          <w:behavior w:val="content"/>
        </w:behaviors>
        <w:guid w:val="{E558F215-3703-4C12-ACA8-EAF119BF22C1}"/>
      </w:docPartPr>
      <w:docPartBody>
        <w:p w:rsidR="0071520E" w:rsidRDefault="0071520E"/>
      </w:docPartBody>
    </w:docPart>
    <w:docPart>
      <w:docPartPr>
        <w:name w:val="717E2CB4FD6E486F81731B5FEDE0EEE9"/>
        <w:category>
          <w:name w:val="General"/>
          <w:gallery w:val="placeholder"/>
        </w:category>
        <w:types>
          <w:type w:val="bbPlcHdr"/>
        </w:types>
        <w:behaviors>
          <w:behavior w:val="content"/>
        </w:behaviors>
        <w:guid w:val="{AE11BBC4-6D28-4FBE-B3B0-2D10641B4534}"/>
      </w:docPartPr>
      <w:docPartBody>
        <w:p w:rsidR="0071520E" w:rsidRDefault="0071520E"/>
      </w:docPartBody>
    </w:docPart>
    <w:docPart>
      <w:docPartPr>
        <w:name w:val="329E225B5EAE4D3E8EE4D038C2F7A250"/>
        <w:category>
          <w:name w:val="General"/>
          <w:gallery w:val="placeholder"/>
        </w:category>
        <w:types>
          <w:type w:val="bbPlcHdr"/>
        </w:types>
        <w:behaviors>
          <w:behavior w:val="content"/>
        </w:behaviors>
        <w:guid w:val="{2878E2FB-E6CB-49A4-8EAC-622E2F09408C}"/>
      </w:docPartPr>
      <w:docPartBody>
        <w:p w:rsidR="0071520E" w:rsidRDefault="0071520E"/>
      </w:docPartBody>
    </w:docPart>
    <w:docPart>
      <w:docPartPr>
        <w:name w:val="8D2B5F0D37344BDAACB5F08B8155D9DC"/>
        <w:category>
          <w:name w:val="General"/>
          <w:gallery w:val="placeholder"/>
        </w:category>
        <w:types>
          <w:type w:val="bbPlcHdr"/>
        </w:types>
        <w:behaviors>
          <w:behavior w:val="content"/>
        </w:behaviors>
        <w:guid w:val="{64B44880-D74E-4562-B3BC-0B705F600CDF}"/>
      </w:docPartPr>
      <w:docPartBody>
        <w:p w:rsidR="0071520E" w:rsidRDefault="0071520E"/>
      </w:docPartBody>
    </w:docPart>
    <w:docPart>
      <w:docPartPr>
        <w:name w:val="7386EABB01474910BF6085B611E5C121"/>
        <w:category>
          <w:name w:val="General"/>
          <w:gallery w:val="placeholder"/>
        </w:category>
        <w:types>
          <w:type w:val="bbPlcHdr"/>
        </w:types>
        <w:behaviors>
          <w:behavior w:val="content"/>
        </w:behaviors>
        <w:guid w:val="{3D7CE306-F363-46F0-B747-BD4E4B902525}"/>
      </w:docPartPr>
      <w:docPartBody>
        <w:p w:rsidR="0071520E" w:rsidRDefault="0071520E"/>
      </w:docPartBody>
    </w:docPart>
    <w:docPart>
      <w:docPartPr>
        <w:name w:val="4A43DCEE552A4B3497D72998630E2C89"/>
        <w:category>
          <w:name w:val="General"/>
          <w:gallery w:val="placeholder"/>
        </w:category>
        <w:types>
          <w:type w:val="bbPlcHdr"/>
        </w:types>
        <w:behaviors>
          <w:behavior w:val="content"/>
        </w:behaviors>
        <w:guid w:val="{3A9C8299-8857-4759-940E-F8993B2840BC}"/>
      </w:docPartPr>
      <w:docPartBody>
        <w:p w:rsidR="0071520E" w:rsidRDefault="0071520E"/>
      </w:docPartBody>
    </w:docPart>
    <w:docPart>
      <w:docPartPr>
        <w:name w:val="BD80A0BA3EC044A8BAE50A297321E6E4"/>
        <w:category>
          <w:name w:val="General"/>
          <w:gallery w:val="placeholder"/>
        </w:category>
        <w:types>
          <w:type w:val="bbPlcHdr"/>
        </w:types>
        <w:behaviors>
          <w:behavior w:val="content"/>
        </w:behaviors>
        <w:guid w:val="{4D031393-6054-4B6D-A3ED-9A8988BD6172}"/>
      </w:docPartPr>
      <w:docPartBody>
        <w:p w:rsidR="0071520E" w:rsidRDefault="0071520E"/>
      </w:docPartBody>
    </w:docPart>
    <w:docPart>
      <w:docPartPr>
        <w:name w:val="B9AD72B1B18C48CD8F04DD7B47837AD1"/>
        <w:category>
          <w:name w:val="General"/>
          <w:gallery w:val="placeholder"/>
        </w:category>
        <w:types>
          <w:type w:val="bbPlcHdr"/>
        </w:types>
        <w:behaviors>
          <w:behavior w:val="content"/>
        </w:behaviors>
        <w:guid w:val="{CFE4E21A-66A2-44DF-8FFB-11AA97B88247}"/>
      </w:docPartPr>
      <w:docPartBody>
        <w:p w:rsidR="0071520E" w:rsidRDefault="00DF12D4" w:rsidP="00DF12D4">
          <w:pPr>
            <w:pStyle w:val="B9AD72B1B18C48CD8F04DD7B47837AD1"/>
          </w:pPr>
          <w:r w:rsidRPr="00A30DD1">
            <w:rPr>
              <w:rStyle w:val="PlaceholderText"/>
            </w:rPr>
            <w:t>Click here to enter a date.</w:t>
          </w:r>
        </w:p>
      </w:docPartBody>
    </w:docPart>
    <w:docPart>
      <w:docPartPr>
        <w:name w:val="C8DF4F2795A04C4E88F0C6C052380920"/>
        <w:category>
          <w:name w:val="General"/>
          <w:gallery w:val="placeholder"/>
        </w:category>
        <w:types>
          <w:type w:val="bbPlcHdr"/>
        </w:types>
        <w:behaviors>
          <w:behavior w:val="content"/>
        </w:behaviors>
        <w:guid w:val="{8B357DAC-84B0-40F9-81F4-24AB96C89BE2}"/>
      </w:docPartPr>
      <w:docPartBody>
        <w:p w:rsidR="0071520E" w:rsidRDefault="0071520E"/>
      </w:docPartBody>
    </w:docPart>
    <w:docPart>
      <w:docPartPr>
        <w:name w:val="BD39D38D5BEC45B69A7F52132AFF2B34"/>
        <w:category>
          <w:name w:val="General"/>
          <w:gallery w:val="placeholder"/>
        </w:category>
        <w:types>
          <w:type w:val="bbPlcHdr"/>
        </w:types>
        <w:behaviors>
          <w:behavior w:val="content"/>
        </w:behaviors>
        <w:guid w:val="{6881A298-2DBE-4029-8BB7-B53A3C9F8D5C}"/>
      </w:docPartPr>
      <w:docPartBody>
        <w:p w:rsidR="0071520E" w:rsidRDefault="0071520E"/>
      </w:docPartBody>
    </w:docPart>
    <w:docPart>
      <w:docPartPr>
        <w:name w:val="B03AADD519914E3883BFF45D964BF901"/>
        <w:category>
          <w:name w:val="General"/>
          <w:gallery w:val="placeholder"/>
        </w:category>
        <w:types>
          <w:type w:val="bbPlcHdr"/>
        </w:types>
        <w:behaviors>
          <w:behavior w:val="content"/>
        </w:behaviors>
        <w:guid w:val="{11A3AA13-0D5F-4DA9-9C02-E3060A981337}"/>
      </w:docPartPr>
      <w:docPartBody>
        <w:p w:rsidR="0071520E" w:rsidRDefault="00DF12D4" w:rsidP="00DF12D4">
          <w:pPr>
            <w:pStyle w:val="B03AADD519914E3883BFF45D964BF901"/>
          </w:pPr>
          <w:r>
            <w:rPr>
              <w:rFonts w:eastAsia="Times New Roman" w:cs="Times New Roman"/>
              <w:bCs/>
            </w:rPr>
            <w:t xml:space="preserve"> </w:t>
          </w:r>
        </w:p>
      </w:docPartBody>
    </w:docPart>
    <w:docPart>
      <w:docPartPr>
        <w:name w:val="5C350C4EBDD34595886CC1541F42B2F8"/>
        <w:category>
          <w:name w:val="General"/>
          <w:gallery w:val="placeholder"/>
        </w:category>
        <w:types>
          <w:type w:val="bbPlcHdr"/>
        </w:types>
        <w:behaviors>
          <w:behavior w:val="content"/>
        </w:behaviors>
        <w:guid w:val="{464FEA27-82D9-4167-8FB3-60950961E5ED}"/>
      </w:docPartPr>
      <w:docPartBody>
        <w:p w:rsidR="0071520E" w:rsidRDefault="0071520E"/>
      </w:docPartBody>
    </w:docPart>
    <w:docPart>
      <w:docPartPr>
        <w:name w:val="F02F55B870BA47C593A40319F9271827"/>
        <w:category>
          <w:name w:val="General"/>
          <w:gallery w:val="placeholder"/>
        </w:category>
        <w:types>
          <w:type w:val="bbPlcHdr"/>
        </w:types>
        <w:behaviors>
          <w:behavior w:val="content"/>
        </w:behaviors>
        <w:guid w:val="{1FA930EF-5703-43F7-B6FF-49FE78483C4D}"/>
      </w:docPartPr>
      <w:docPartBody>
        <w:p w:rsidR="0071520E" w:rsidRDefault="007152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1520E"/>
    <w:rsid w:val="008C55F7"/>
    <w:rsid w:val="0090598B"/>
    <w:rsid w:val="00984D6C"/>
    <w:rsid w:val="00A54AD6"/>
    <w:rsid w:val="00A57564"/>
    <w:rsid w:val="00B252A4"/>
    <w:rsid w:val="00B5530B"/>
    <w:rsid w:val="00C129E8"/>
    <w:rsid w:val="00C968BA"/>
    <w:rsid w:val="00D63E87"/>
    <w:rsid w:val="00D705C9"/>
    <w:rsid w:val="00DF12D4"/>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2D4"/>
    <w:rPr>
      <w:color w:val="808080"/>
    </w:rPr>
  </w:style>
  <w:style w:type="paragraph" w:customStyle="1" w:styleId="B9AD72B1B18C48CD8F04DD7B47837AD1">
    <w:name w:val="B9AD72B1B18C48CD8F04DD7B47837AD1"/>
    <w:rsid w:val="00DF12D4"/>
    <w:pPr>
      <w:spacing w:after="160" w:line="278" w:lineRule="auto"/>
    </w:pPr>
    <w:rPr>
      <w:kern w:val="2"/>
      <w:sz w:val="24"/>
      <w:szCs w:val="24"/>
      <w14:ligatures w14:val="standardContextual"/>
    </w:rPr>
  </w:style>
  <w:style w:type="paragraph" w:customStyle="1" w:styleId="B03AADD519914E3883BFF45D964BF901">
    <w:name w:val="B03AADD519914E3883BFF45D964BF901"/>
    <w:rsid w:val="00DF12D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364</Words>
  <Characters>2076</Characters>
  <Application>Microsoft Office Word</Application>
  <DocSecurity>0</DocSecurity>
  <Lines>17</Lines>
  <Paragraphs>4</Paragraphs>
  <ScaleCrop>false</ScaleCrop>
  <Company>Texas Legislative Council</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2025-05-06T21:24:00Z</cp:lastPrinted>
  <dcterms:created xsi:type="dcterms:W3CDTF">2015-05-29T14:24:00Z</dcterms:created>
  <dcterms:modified xsi:type="dcterms:W3CDTF">2025-05-06T21:24:00Z</dcterms:modified>
</cp:coreProperties>
</file>

<file path=docProps/custom.xml><?xml version="1.0" encoding="utf-8"?>
<op:Properties xmlns:vt="http://schemas.openxmlformats.org/officeDocument/2006/docPropsVTypes" xmlns:op="http://schemas.openxmlformats.org/officeDocument/2006/custom-properties"/>
</file>