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970BB" w14:paraId="6891CEE7" w14:textId="77777777" w:rsidTr="00345119">
        <w:tc>
          <w:tcPr>
            <w:tcW w:w="9576" w:type="dxa"/>
            <w:noWrap/>
          </w:tcPr>
          <w:p w14:paraId="70EA537D" w14:textId="77777777" w:rsidR="008423E4" w:rsidRPr="0022177D" w:rsidRDefault="00CE3EBA" w:rsidP="00667BB2">
            <w:pPr>
              <w:pStyle w:val="Heading1"/>
            </w:pPr>
            <w:r w:rsidRPr="00631897">
              <w:t>BILL ANALYSIS</w:t>
            </w:r>
          </w:p>
        </w:tc>
      </w:tr>
    </w:tbl>
    <w:p w14:paraId="3CBB74B8" w14:textId="77777777" w:rsidR="008423E4" w:rsidRPr="0022177D" w:rsidRDefault="008423E4" w:rsidP="00667BB2">
      <w:pPr>
        <w:jc w:val="center"/>
      </w:pPr>
    </w:p>
    <w:p w14:paraId="7E7999E5" w14:textId="77777777" w:rsidR="008423E4" w:rsidRPr="00B31F0E" w:rsidRDefault="008423E4" w:rsidP="00667BB2"/>
    <w:p w14:paraId="1A11EB57" w14:textId="77777777" w:rsidR="008423E4" w:rsidRPr="00742794" w:rsidRDefault="008423E4" w:rsidP="00667BB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970BB" w14:paraId="51802FD4" w14:textId="77777777" w:rsidTr="00345119">
        <w:tc>
          <w:tcPr>
            <w:tcW w:w="9576" w:type="dxa"/>
          </w:tcPr>
          <w:p w14:paraId="3C7E39E7" w14:textId="126F869F" w:rsidR="008423E4" w:rsidRPr="00861995" w:rsidRDefault="00CE3EBA" w:rsidP="00667BB2">
            <w:pPr>
              <w:jc w:val="right"/>
            </w:pPr>
            <w:r>
              <w:t>H.B. 1922</w:t>
            </w:r>
          </w:p>
        </w:tc>
      </w:tr>
      <w:tr w:rsidR="009970BB" w14:paraId="4C87E0B6" w14:textId="77777777" w:rsidTr="00345119">
        <w:tc>
          <w:tcPr>
            <w:tcW w:w="9576" w:type="dxa"/>
          </w:tcPr>
          <w:p w14:paraId="3DB7BAD9" w14:textId="4C82AC55" w:rsidR="008423E4" w:rsidRPr="00861995" w:rsidRDefault="00CE3EBA" w:rsidP="00667BB2">
            <w:pPr>
              <w:jc w:val="right"/>
            </w:pPr>
            <w:r>
              <w:t xml:space="preserve">By: </w:t>
            </w:r>
            <w:r w:rsidR="00C82320">
              <w:t>Dean</w:t>
            </w:r>
          </w:p>
        </w:tc>
      </w:tr>
      <w:tr w:rsidR="009970BB" w14:paraId="74FD6535" w14:textId="77777777" w:rsidTr="00345119">
        <w:tc>
          <w:tcPr>
            <w:tcW w:w="9576" w:type="dxa"/>
          </w:tcPr>
          <w:p w14:paraId="13C483B5" w14:textId="26252ADD" w:rsidR="008423E4" w:rsidRPr="00861995" w:rsidRDefault="00CE3EBA" w:rsidP="00667BB2">
            <w:pPr>
              <w:jc w:val="right"/>
            </w:pPr>
            <w:r>
              <w:t>Judiciary &amp; Civil Jurisprudence</w:t>
            </w:r>
          </w:p>
        </w:tc>
      </w:tr>
      <w:tr w:rsidR="009970BB" w14:paraId="54D1CD99" w14:textId="77777777" w:rsidTr="00345119">
        <w:tc>
          <w:tcPr>
            <w:tcW w:w="9576" w:type="dxa"/>
          </w:tcPr>
          <w:p w14:paraId="382093C5" w14:textId="3A9FC8AC" w:rsidR="008423E4" w:rsidRDefault="00CE3EBA" w:rsidP="00667BB2">
            <w:pPr>
              <w:jc w:val="right"/>
            </w:pPr>
            <w:r>
              <w:t>Committee Report (Unamended)</w:t>
            </w:r>
          </w:p>
        </w:tc>
      </w:tr>
    </w:tbl>
    <w:p w14:paraId="0FC9490B" w14:textId="77777777" w:rsidR="008423E4" w:rsidRDefault="008423E4" w:rsidP="00667BB2">
      <w:pPr>
        <w:tabs>
          <w:tab w:val="right" w:pos="9360"/>
        </w:tabs>
      </w:pPr>
    </w:p>
    <w:p w14:paraId="3803D209" w14:textId="77777777" w:rsidR="008423E4" w:rsidRDefault="008423E4" w:rsidP="00667BB2"/>
    <w:p w14:paraId="059D6F1A" w14:textId="77777777" w:rsidR="008423E4" w:rsidRDefault="008423E4" w:rsidP="00667BB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970BB" w14:paraId="7A5E786C" w14:textId="77777777" w:rsidTr="00345119">
        <w:tc>
          <w:tcPr>
            <w:tcW w:w="9576" w:type="dxa"/>
          </w:tcPr>
          <w:p w14:paraId="03BBE508" w14:textId="77777777" w:rsidR="008423E4" w:rsidRPr="00A8133F" w:rsidRDefault="00CE3EBA" w:rsidP="00667BB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A4E1A4E" w14:textId="77777777" w:rsidR="008423E4" w:rsidRDefault="008423E4" w:rsidP="00667BB2"/>
          <w:p w14:paraId="0153F73C" w14:textId="1F80FD5E" w:rsidR="008423E4" w:rsidRDefault="00CE3EBA" w:rsidP="00667B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</w:t>
            </w:r>
            <w:r w:rsidR="00CA067D">
              <w:t xml:space="preserve">while </w:t>
            </w:r>
            <w:r w:rsidR="00EE2DF2">
              <w:t xml:space="preserve">government </w:t>
            </w:r>
            <w:r w:rsidR="007B45BF">
              <w:t xml:space="preserve">contractors </w:t>
            </w:r>
            <w:r w:rsidR="005434E5">
              <w:t xml:space="preserve">are able to be </w:t>
            </w:r>
            <w:r w:rsidR="007B45BF">
              <w:t>notif</w:t>
            </w:r>
            <w:r w:rsidR="005434E5">
              <w:t>ied of,</w:t>
            </w:r>
            <w:r w:rsidR="007B45BF">
              <w:t xml:space="preserve"> and </w:t>
            </w:r>
            <w:r w:rsidR="005434E5">
              <w:t xml:space="preserve">have the opportunity to </w:t>
            </w:r>
            <w:r w:rsidR="007B45BF">
              <w:t>address</w:t>
            </w:r>
            <w:r w:rsidR="005434E5">
              <w:t>,</w:t>
            </w:r>
            <w:r w:rsidR="007B45BF">
              <w:t xml:space="preserve"> construction defects</w:t>
            </w:r>
            <w:r w:rsidR="00CA067D">
              <w:t xml:space="preserve"> under the state's right to repair statute</w:t>
            </w:r>
            <w:r w:rsidR="00EE2DF2">
              <w:t xml:space="preserve">, </w:t>
            </w:r>
            <w:r w:rsidR="007B45BF">
              <w:t xml:space="preserve">a loophole exists </w:t>
            </w:r>
            <w:r w:rsidR="00EE2DF2">
              <w:t>regarding the</w:t>
            </w:r>
            <w:r w:rsidR="007B45BF">
              <w:t xml:space="preserve"> accrual date</w:t>
            </w:r>
            <w:r w:rsidR="00524F2A">
              <w:t xml:space="preserve"> of a cause of action</w:t>
            </w:r>
            <w:r w:rsidR="00CA067D">
              <w:t>,</w:t>
            </w:r>
            <w:r w:rsidR="007B45BF">
              <w:t xml:space="preserve"> </w:t>
            </w:r>
            <w:r w:rsidR="0024689F">
              <w:t>which</w:t>
            </w:r>
            <w:r w:rsidR="007B45BF">
              <w:t xml:space="preserve"> creat</w:t>
            </w:r>
            <w:r w:rsidR="0024689F">
              <w:t>es</w:t>
            </w:r>
            <w:r w:rsidR="007B45BF">
              <w:t xml:space="preserve"> inconsistencies and potential liabilities for contractors. </w:t>
            </w:r>
            <w:r w:rsidR="0024689F">
              <w:t>The bill author has also informed the committee that t</w:t>
            </w:r>
            <w:r w:rsidR="007B45BF">
              <w:t xml:space="preserve">his ambiguity can lead to costly legal disputes and undermine the intention of the </w:t>
            </w:r>
            <w:r w:rsidR="0024689F">
              <w:t>r</w:t>
            </w:r>
            <w:r w:rsidR="007B45BF">
              <w:t xml:space="preserve">ight to </w:t>
            </w:r>
            <w:r w:rsidR="0024689F">
              <w:t>r</w:t>
            </w:r>
            <w:r w:rsidR="007B45BF">
              <w:t>epair statute to provide a straightforward process for handling defect claims.</w:t>
            </w:r>
            <w:r w:rsidR="0024689F">
              <w:t xml:space="preserve"> </w:t>
            </w:r>
            <w:r w:rsidR="007B45BF">
              <w:t>H</w:t>
            </w:r>
            <w:r w:rsidR="0024689F">
              <w:t>.</w:t>
            </w:r>
            <w:r w:rsidR="007B45BF">
              <w:t>B</w:t>
            </w:r>
            <w:r w:rsidR="00CD79B9">
              <w:t>. </w:t>
            </w:r>
            <w:r w:rsidR="007B45BF">
              <w:t xml:space="preserve">1922 </w:t>
            </w:r>
            <w:r w:rsidR="0024689F">
              <w:t>seeks to address this issue and</w:t>
            </w:r>
            <w:r w:rsidR="007B45BF">
              <w:t xml:space="preserve"> eliminat</w:t>
            </w:r>
            <w:r w:rsidR="0024689F">
              <w:t>e</w:t>
            </w:r>
            <w:r w:rsidR="007B45BF">
              <w:t xml:space="preserve"> confusion and inconsisten</w:t>
            </w:r>
            <w:r w:rsidR="0024689F">
              <w:t>cy b</w:t>
            </w:r>
            <w:r w:rsidR="007B45BF">
              <w:t xml:space="preserve">y </w:t>
            </w:r>
            <w:r w:rsidR="0024689F" w:rsidRPr="0024689F">
              <w:t>establish</w:t>
            </w:r>
            <w:r w:rsidR="0024689F">
              <w:t>ing</w:t>
            </w:r>
            <w:r w:rsidR="0024689F" w:rsidRPr="0024689F">
              <w:t xml:space="preserve"> </w:t>
            </w:r>
            <w:r w:rsidR="00CA067D">
              <w:t>the date on which</w:t>
            </w:r>
            <w:r w:rsidR="0024689F" w:rsidRPr="0024689F">
              <w:t xml:space="preserve"> a</w:t>
            </w:r>
            <w:r w:rsidR="0024689F">
              <w:t>n applicable</w:t>
            </w:r>
            <w:r w:rsidR="0024689F" w:rsidRPr="0024689F">
              <w:t xml:space="preserve"> cause of action accrues</w:t>
            </w:r>
            <w:r w:rsidR="0024689F">
              <w:t xml:space="preserve">. </w:t>
            </w:r>
          </w:p>
          <w:p w14:paraId="0D40648F" w14:textId="77777777" w:rsidR="008423E4" w:rsidRPr="00E26B13" w:rsidRDefault="008423E4" w:rsidP="00667BB2">
            <w:pPr>
              <w:rPr>
                <w:b/>
              </w:rPr>
            </w:pPr>
          </w:p>
        </w:tc>
      </w:tr>
      <w:tr w:rsidR="009970BB" w14:paraId="0D32766B" w14:textId="77777777" w:rsidTr="00345119">
        <w:tc>
          <w:tcPr>
            <w:tcW w:w="9576" w:type="dxa"/>
          </w:tcPr>
          <w:p w14:paraId="153EAE9A" w14:textId="77777777" w:rsidR="0017725B" w:rsidRDefault="00CE3EBA" w:rsidP="00667B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0BD0045" w14:textId="77777777" w:rsidR="0017725B" w:rsidRDefault="0017725B" w:rsidP="00667BB2">
            <w:pPr>
              <w:rPr>
                <w:b/>
                <w:u w:val="single"/>
              </w:rPr>
            </w:pPr>
          </w:p>
          <w:p w14:paraId="1B800D39" w14:textId="1A881395" w:rsidR="00A673C1" w:rsidRPr="00A673C1" w:rsidRDefault="00CE3EBA" w:rsidP="00667BB2">
            <w:pPr>
              <w:jc w:val="both"/>
            </w:pPr>
            <w:r>
              <w:t xml:space="preserve">It is the committee's opinion that this bill does not expressly create a criminal offense, increase the punishment for an </w:t>
            </w:r>
            <w:r>
              <w:t>existing criminal offense or category of offenses, or change the eligibility of a person for community supervision, parole, or mandatory supervision.</w:t>
            </w:r>
          </w:p>
          <w:p w14:paraId="1F57FA85" w14:textId="77777777" w:rsidR="0017725B" w:rsidRPr="0017725B" w:rsidRDefault="0017725B" w:rsidP="00667BB2">
            <w:pPr>
              <w:rPr>
                <w:b/>
                <w:u w:val="single"/>
              </w:rPr>
            </w:pPr>
          </w:p>
        </w:tc>
      </w:tr>
      <w:tr w:rsidR="009970BB" w14:paraId="470F61AA" w14:textId="77777777" w:rsidTr="00345119">
        <w:tc>
          <w:tcPr>
            <w:tcW w:w="9576" w:type="dxa"/>
          </w:tcPr>
          <w:p w14:paraId="63F59FE4" w14:textId="77777777" w:rsidR="008423E4" w:rsidRPr="00A8133F" w:rsidRDefault="00CE3EBA" w:rsidP="00667BB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103D06F" w14:textId="77777777" w:rsidR="008423E4" w:rsidRDefault="008423E4" w:rsidP="00667BB2"/>
          <w:p w14:paraId="3E5DFA32" w14:textId="365433E5" w:rsidR="00A673C1" w:rsidRDefault="00CE3EBA" w:rsidP="00667B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1F8F659" w14:textId="77777777" w:rsidR="008423E4" w:rsidRPr="00E21FDC" w:rsidRDefault="008423E4" w:rsidP="00667BB2">
            <w:pPr>
              <w:rPr>
                <w:b/>
              </w:rPr>
            </w:pPr>
          </w:p>
        </w:tc>
      </w:tr>
      <w:tr w:rsidR="009970BB" w14:paraId="584FD390" w14:textId="77777777" w:rsidTr="00345119">
        <w:tc>
          <w:tcPr>
            <w:tcW w:w="9576" w:type="dxa"/>
          </w:tcPr>
          <w:p w14:paraId="34228C7B" w14:textId="77777777" w:rsidR="008423E4" w:rsidRPr="00A8133F" w:rsidRDefault="00CE3EBA" w:rsidP="00667BB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C740D5F" w14:textId="77777777" w:rsidR="008423E4" w:rsidRDefault="008423E4" w:rsidP="00667BB2"/>
          <w:p w14:paraId="15743BE5" w14:textId="0E094F61" w:rsidR="00E575DC" w:rsidRPr="009C36CD" w:rsidRDefault="00CE3EBA" w:rsidP="00667BB2">
            <w:pPr>
              <w:pStyle w:val="Header"/>
              <w:jc w:val="both"/>
            </w:pPr>
            <w:r>
              <w:t xml:space="preserve">H.B. 1922 amends the Government Code to </w:t>
            </w:r>
            <w:r w:rsidR="00496572">
              <w:t xml:space="preserve">establish </w:t>
            </w:r>
            <w:r w:rsidR="00DB026B">
              <w:t>that,</w:t>
            </w:r>
            <w:r>
              <w:t xml:space="preserve"> for purposes of state law governing </w:t>
            </w:r>
            <w:r w:rsidRPr="00A77807">
              <w:t>certain construction liability claims</w:t>
            </w:r>
            <w:r>
              <w:t xml:space="preserve"> </w:t>
            </w:r>
            <w:r w:rsidR="002A480F">
              <w:t xml:space="preserve">by </w:t>
            </w:r>
            <w:r w:rsidR="00496572">
              <w:t>a</w:t>
            </w:r>
            <w:r w:rsidR="002A480F">
              <w:t xml:space="preserve"> government</w:t>
            </w:r>
            <w:r w:rsidR="00D546CB">
              <w:t>al</w:t>
            </w:r>
            <w:r w:rsidR="002A480F">
              <w:t xml:space="preserve"> </w:t>
            </w:r>
            <w:r w:rsidR="00496572">
              <w:t>entity against a contractor, subcontractor, supplier, or design professional</w:t>
            </w:r>
            <w:r>
              <w:t xml:space="preserve">, </w:t>
            </w:r>
            <w:r w:rsidRPr="00A77807">
              <w:t xml:space="preserve">a cause of action accrues on the date the </w:t>
            </w:r>
            <w:r w:rsidR="00A24CC1">
              <w:t>governmental entity</w:t>
            </w:r>
            <w:r w:rsidR="00EF01F8">
              <w:t>'</w:t>
            </w:r>
            <w:r w:rsidR="00A24CC1">
              <w:t xml:space="preserve">s </w:t>
            </w:r>
            <w:r w:rsidRPr="00A77807">
              <w:t xml:space="preserve">report </w:t>
            </w:r>
            <w:r w:rsidR="00A24CC1">
              <w:t xml:space="preserve">to the applicable contractors detailing the basis for the claim </w:t>
            </w:r>
            <w:r w:rsidRPr="00A77807">
              <w:t xml:space="preserve">is postmarked by </w:t>
            </w:r>
            <w:r>
              <w:t>USPS</w:t>
            </w:r>
            <w:r w:rsidRPr="00A77807">
              <w:t xml:space="preserve">. </w:t>
            </w:r>
            <w:r w:rsidR="00D632ED">
              <w:t xml:space="preserve">The bill establishes that the date of </w:t>
            </w:r>
            <w:r w:rsidR="00536943">
              <w:t xml:space="preserve">the </w:t>
            </w:r>
            <w:r w:rsidR="00D632ED">
              <w:t>accrual of a cause of an action f</w:t>
            </w:r>
            <w:r w:rsidRPr="00A77807">
              <w:t>or all other purposes</w:t>
            </w:r>
            <w:r w:rsidR="00D632ED">
              <w:t xml:space="preserve"> is unaffected by the bill</w:t>
            </w:r>
            <w:r w:rsidRPr="00A77807">
              <w:t xml:space="preserve">, including the date of an occurrence under an applicable insurance policy and </w:t>
            </w:r>
            <w:r w:rsidR="00D546CB">
              <w:t xml:space="preserve">the date a cause of action accrues </w:t>
            </w:r>
            <w:r w:rsidRPr="00A77807">
              <w:t xml:space="preserve">for purposes of determining whether the </w:t>
            </w:r>
            <w:r w:rsidRPr="00A77807">
              <w:t>action is barred by a statute of limitations or repose.</w:t>
            </w:r>
          </w:p>
          <w:p w14:paraId="3EF857DF" w14:textId="77777777" w:rsidR="008423E4" w:rsidRPr="00835628" w:rsidRDefault="008423E4" w:rsidP="00667BB2">
            <w:pPr>
              <w:rPr>
                <w:b/>
              </w:rPr>
            </w:pPr>
          </w:p>
        </w:tc>
      </w:tr>
      <w:tr w:rsidR="009970BB" w14:paraId="665B6D2B" w14:textId="77777777" w:rsidTr="00345119">
        <w:tc>
          <w:tcPr>
            <w:tcW w:w="9576" w:type="dxa"/>
          </w:tcPr>
          <w:p w14:paraId="09741515" w14:textId="77777777" w:rsidR="008423E4" w:rsidRPr="00A8133F" w:rsidRDefault="00CE3EBA" w:rsidP="00667BB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5596AF8" w14:textId="77777777" w:rsidR="008423E4" w:rsidRDefault="008423E4" w:rsidP="00667BB2"/>
          <w:p w14:paraId="1269899B" w14:textId="2F361AB8" w:rsidR="008423E4" w:rsidRPr="003624F2" w:rsidRDefault="00CE3EBA" w:rsidP="00667B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5D0CD28" w14:textId="77777777" w:rsidR="008423E4" w:rsidRPr="00233FDB" w:rsidRDefault="008423E4" w:rsidP="00667BB2">
            <w:pPr>
              <w:rPr>
                <w:b/>
              </w:rPr>
            </w:pPr>
          </w:p>
        </w:tc>
      </w:tr>
    </w:tbl>
    <w:p w14:paraId="5C77EB5A" w14:textId="77777777" w:rsidR="008423E4" w:rsidRPr="00BE0E75" w:rsidRDefault="008423E4" w:rsidP="00667BB2">
      <w:pPr>
        <w:jc w:val="both"/>
        <w:rPr>
          <w:rFonts w:ascii="Arial" w:hAnsi="Arial"/>
          <w:sz w:val="16"/>
          <w:szCs w:val="16"/>
        </w:rPr>
      </w:pPr>
    </w:p>
    <w:p w14:paraId="7F8CC8A3" w14:textId="77777777" w:rsidR="004108C3" w:rsidRPr="008423E4" w:rsidRDefault="004108C3" w:rsidP="00667BB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444C7" w14:textId="77777777" w:rsidR="00CE3EBA" w:rsidRDefault="00CE3EBA">
      <w:r>
        <w:separator/>
      </w:r>
    </w:p>
  </w:endnote>
  <w:endnote w:type="continuationSeparator" w:id="0">
    <w:p w14:paraId="389F3BB2" w14:textId="77777777" w:rsidR="00CE3EBA" w:rsidRDefault="00C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FFF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970BB" w14:paraId="787D64DB" w14:textId="77777777" w:rsidTr="009C1E9A">
      <w:trPr>
        <w:cantSplit/>
      </w:trPr>
      <w:tc>
        <w:tcPr>
          <w:tcW w:w="0" w:type="pct"/>
        </w:tcPr>
        <w:p w14:paraId="1C56728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741DC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A71D6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61EF4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C843F4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970BB" w14:paraId="7853733C" w14:textId="77777777" w:rsidTr="009C1E9A">
      <w:trPr>
        <w:cantSplit/>
      </w:trPr>
      <w:tc>
        <w:tcPr>
          <w:tcW w:w="0" w:type="pct"/>
        </w:tcPr>
        <w:p w14:paraId="7D93175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EF4946C" w14:textId="7FD9A11E" w:rsidR="00EC379B" w:rsidRPr="009C1E9A" w:rsidRDefault="00CE3EB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22904-D</w:t>
          </w:r>
        </w:p>
      </w:tc>
      <w:tc>
        <w:tcPr>
          <w:tcW w:w="2453" w:type="pct"/>
        </w:tcPr>
        <w:p w14:paraId="57EE9EEB" w14:textId="2841103D" w:rsidR="00EC379B" w:rsidRDefault="00CE3EB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66770">
            <w:t>25.94.1751</w:t>
          </w:r>
          <w:r>
            <w:fldChar w:fldCharType="end"/>
          </w:r>
        </w:p>
      </w:tc>
    </w:tr>
    <w:tr w:rsidR="009970BB" w14:paraId="5101703C" w14:textId="77777777" w:rsidTr="009C1E9A">
      <w:trPr>
        <w:cantSplit/>
      </w:trPr>
      <w:tc>
        <w:tcPr>
          <w:tcW w:w="0" w:type="pct"/>
        </w:tcPr>
        <w:p w14:paraId="3478CB2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16182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FA904C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2292F1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970BB" w14:paraId="7609CA7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F3B7B93" w14:textId="77777777" w:rsidR="00EC379B" w:rsidRDefault="00CE3EB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8007EB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0A8C92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944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E06A9" w14:textId="77777777" w:rsidR="00CE3EBA" w:rsidRDefault="00CE3EBA">
      <w:r>
        <w:separator/>
      </w:r>
    </w:p>
  </w:footnote>
  <w:footnote w:type="continuationSeparator" w:id="0">
    <w:p w14:paraId="589480DC" w14:textId="77777777" w:rsidR="00CE3EBA" w:rsidRDefault="00C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394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83CE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06E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0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BFB"/>
    <w:rsid w:val="00137D90"/>
    <w:rsid w:val="00141FB6"/>
    <w:rsid w:val="00142F8E"/>
    <w:rsid w:val="00143C8B"/>
    <w:rsid w:val="00147530"/>
    <w:rsid w:val="001504E6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254"/>
    <w:rsid w:val="00234F58"/>
    <w:rsid w:val="0023507D"/>
    <w:rsid w:val="0024077A"/>
    <w:rsid w:val="00241EC1"/>
    <w:rsid w:val="002431DA"/>
    <w:rsid w:val="0024689F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0F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411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6770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572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B47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4F2A"/>
    <w:rsid w:val="005269CE"/>
    <w:rsid w:val="00526C31"/>
    <w:rsid w:val="005304B2"/>
    <w:rsid w:val="005336BD"/>
    <w:rsid w:val="00534A49"/>
    <w:rsid w:val="005363BB"/>
    <w:rsid w:val="00536943"/>
    <w:rsid w:val="00541B98"/>
    <w:rsid w:val="00543374"/>
    <w:rsid w:val="005434E5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B32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652"/>
    <w:rsid w:val="0066485B"/>
    <w:rsid w:val="00667BB2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21DB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19D3"/>
    <w:rsid w:val="0079487D"/>
    <w:rsid w:val="007966D4"/>
    <w:rsid w:val="00796A0A"/>
    <w:rsid w:val="0079792C"/>
    <w:rsid w:val="00797D43"/>
    <w:rsid w:val="007A0989"/>
    <w:rsid w:val="007A16B5"/>
    <w:rsid w:val="007A331F"/>
    <w:rsid w:val="007A3844"/>
    <w:rsid w:val="007A4381"/>
    <w:rsid w:val="007A5466"/>
    <w:rsid w:val="007A7EC1"/>
    <w:rsid w:val="007B45BF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1E9C"/>
    <w:rsid w:val="00812BE3"/>
    <w:rsid w:val="00813965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42A9"/>
    <w:rsid w:val="008A43EB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0B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13B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4CC1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3C1"/>
    <w:rsid w:val="00A70E35"/>
    <w:rsid w:val="00A720DC"/>
    <w:rsid w:val="00A77807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F6B"/>
    <w:rsid w:val="00B233BB"/>
    <w:rsid w:val="00B25612"/>
    <w:rsid w:val="00B26437"/>
    <w:rsid w:val="00B2678E"/>
    <w:rsid w:val="00B30647"/>
    <w:rsid w:val="00B31F0E"/>
    <w:rsid w:val="00B3304B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2F96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7F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320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067D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9B9"/>
    <w:rsid w:val="00CE08E8"/>
    <w:rsid w:val="00CE2133"/>
    <w:rsid w:val="00CE245D"/>
    <w:rsid w:val="00CE300F"/>
    <w:rsid w:val="00CE3582"/>
    <w:rsid w:val="00CE3795"/>
    <w:rsid w:val="00CE3E20"/>
    <w:rsid w:val="00CE3EBA"/>
    <w:rsid w:val="00CE7257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6293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46CB"/>
    <w:rsid w:val="00D55F52"/>
    <w:rsid w:val="00D56508"/>
    <w:rsid w:val="00D6131A"/>
    <w:rsid w:val="00D61611"/>
    <w:rsid w:val="00D61784"/>
    <w:rsid w:val="00D6178A"/>
    <w:rsid w:val="00D632ED"/>
    <w:rsid w:val="00D63669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26B"/>
    <w:rsid w:val="00DB050F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41C0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5DC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7EF5"/>
    <w:rsid w:val="00ED0665"/>
    <w:rsid w:val="00ED12C0"/>
    <w:rsid w:val="00ED19F0"/>
    <w:rsid w:val="00ED2B50"/>
    <w:rsid w:val="00ED3A32"/>
    <w:rsid w:val="00ED3BDE"/>
    <w:rsid w:val="00ED68FB"/>
    <w:rsid w:val="00ED783A"/>
    <w:rsid w:val="00EE2DF2"/>
    <w:rsid w:val="00EE2E34"/>
    <w:rsid w:val="00EE2E91"/>
    <w:rsid w:val="00EE3370"/>
    <w:rsid w:val="00EE43A2"/>
    <w:rsid w:val="00EE46B7"/>
    <w:rsid w:val="00EE4F65"/>
    <w:rsid w:val="00EE5A49"/>
    <w:rsid w:val="00EE664B"/>
    <w:rsid w:val="00EF01F8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4FFB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CAB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27E1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3FCB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DDC1365-6CEC-48A6-8BEE-AD1075E0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673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67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73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673C1"/>
    <w:rPr>
      <w:b/>
      <w:bCs/>
    </w:rPr>
  </w:style>
  <w:style w:type="paragraph" w:styleId="Revision">
    <w:name w:val="Revision"/>
    <w:hidden/>
    <w:uiPriority w:val="99"/>
    <w:semiHidden/>
    <w:rsid w:val="00496572"/>
    <w:rPr>
      <w:sz w:val="24"/>
      <w:szCs w:val="24"/>
    </w:rPr>
  </w:style>
  <w:style w:type="character" w:styleId="Hyperlink">
    <w:name w:val="Hyperlink"/>
    <w:basedOn w:val="DefaultParagraphFont"/>
    <w:unhideWhenUsed/>
    <w:rsid w:val="00D632E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1760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HB01922 (Committee Report (Unamended))</vt:lpstr>
    </vt:vector>
  </TitlesOfParts>
  <Company>State of Texas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22904</dc:subject>
  <dc:creator>State of Texas</dc:creator>
  <dc:description>HB 1922 by Dean-(H)Judiciary &amp; Civil Jurisprudence</dc:description>
  <cp:lastModifiedBy>David Torres</cp:lastModifiedBy>
  <cp:revision>2</cp:revision>
  <cp:lastPrinted>2003-11-26T17:21:00Z</cp:lastPrinted>
  <dcterms:created xsi:type="dcterms:W3CDTF">2025-04-11T20:42:00Z</dcterms:created>
  <dcterms:modified xsi:type="dcterms:W3CDTF">2025-04-11T20:42:00Z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25.94.1751</vt:lpwstr>
  </property>
</Properties>
</file>