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735AD4" w14:paraId="2161A353" w14:textId="77777777" w:rsidTr="00345119">
        <w:tc>
          <w:tcPr>
            <w:tcW w:w="9576" w:type="dxa"/>
            <w:noWrap/>
          </w:tcPr>
          <w:p w14:paraId="40ABFEFA" w14:textId="77777777" w:rsidR="008423E4" w:rsidRPr="0022177D" w:rsidRDefault="007F57AA" w:rsidP="00B41BC1">
            <w:pPr>
              <w:pStyle w:val="Heading1"/>
            </w:pPr>
            <w:r w:rsidRPr="00631897">
              <w:t>BILL ANALYSIS</w:t>
            </w:r>
          </w:p>
        </w:tc>
      </w:tr>
    </w:tbl>
    <w:p w14:paraId="39C36D36" w14:textId="77777777" w:rsidR="008423E4" w:rsidRPr="0022177D" w:rsidRDefault="008423E4" w:rsidP="00B41BC1">
      <w:pPr>
        <w:jc w:val="center"/>
      </w:pPr>
    </w:p>
    <w:p w14:paraId="19418417" w14:textId="77777777" w:rsidR="008423E4" w:rsidRPr="00B31F0E" w:rsidRDefault="008423E4" w:rsidP="00B41BC1"/>
    <w:p w14:paraId="0175272C" w14:textId="77777777" w:rsidR="008423E4" w:rsidRPr="00742794" w:rsidRDefault="008423E4" w:rsidP="00B41BC1">
      <w:pPr>
        <w:tabs>
          <w:tab w:val="right" w:pos="9360"/>
        </w:tabs>
      </w:pPr>
    </w:p>
    <w:tbl>
      <w:tblPr>
        <w:tblW w:w="0" w:type="auto"/>
        <w:tblLayout w:type="fixed"/>
        <w:tblLook w:val="01E0" w:firstRow="1" w:lastRow="1" w:firstColumn="1" w:lastColumn="1" w:noHBand="0" w:noVBand="0"/>
      </w:tblPr>
      <w:tblGrid>
        <w:gridCol w:w="9576"/>
      </w:tblGrid>
      <w:tr w:rsidR="00735AD4" w14:paraId="0AB8B6A8" w14:textId="77777777" w:rsidTr="00345119">
        <w:tc>
          <w:tcPr>
            <w:tcW w:w="9576" w:type="dxa"/>
          </w:tcPr>
          <w:p w14:paraId="066C7B09" w14:textId="3CB21E9B" w:rsidR="008423E4" w:rsidRPr="00861995" w:rsidRDefault="007F57AA" w:rsidP="00B41BC1">
            <w:pPr>
              <w:jc w:val="right"/>
            </w:pPr>
            <w:r>
              <w:t>H.B. 1942</w:t>
            </w:r>
          </w:p>
        </w:tc>
      </w:tr>
      <w:tr w:rsidR="00735AD4" w14:paraId="2901E670" w14:textId="77777777" w:rsidTr="00345119">
        <w:tc>
          <w:tcPr>
            <w:tcW w:w="9576" w:type="dxa"/>
          </w:tcPr>
          <w:p w14:paraId="6B43F459" w14:textId="3E9E4AAD" w:rsidR="008423E4" w:rsidRPr="00861995" w:rsidRDefault="007F57AA" w:rsidP="00B41BC1">
            <w:pPr>
              <w:jc w:val="right"/>
            </w:pPr>
            <w:r>
              <w:t xml:space="preserve">By: </w:t>
            </w:r>
            <w:r w:rsidR="00FA513A">
              <w:t>Smithee</w:t>
            </w:r>
          </w:p>
        </w:tc>
      </w:tr>
      <w:tr w:rsidR="00735AD4" w14:paraId="0A48AA3E" w14:textId="77777777" w:rsidTr="00345119">
        <w:tc>
          <w:tcPr>
            <w:tcW w:w="9576" w:type="dxa"/>
          </w:tcPr>
          <w:p w14:paraId="48F21627" w14:textId="75BEF985" w:rsidR="008423E4" w:rsidRPr="00861995" w:rsidRDefault="007F57AA" w:rsidP="00B41BC1">
            <w:pPr>
              <w:jc w:val="right"/>
            </w:pPr>
            <w:r>
              <w:t>Insurance</w:t>
            </w:r>
          </w:p>
        </w:tc>
      </w:tr>
      <w:tr w:rsidR="00735AD4" w14:paraId="43285EDD" w14:textId="77777777" w:rsidTr="00345119">
        <w:tc>
          <w:tcPr>
            <w:tcW w:w="9576" w:type="dxa"/>
          </w:tcPr>
          <w:p w14:paraId="20B7B85C" w14:textId="75E3E377" w:rsidR="008423E4" w:rsidRDefault="007F57AA" w:rsidP="00B41BC1">
            <w:pPr>
              <w:jc w:val="right"/>
            </w:pPr>
            <w:r>
              <w:t>Committee Report (Unamended)</w:t>
            </w:r>
          </w:p>
        </w:tc>
      </w:tr>
    </w:tbl>
    <w:p w14:paraId="7ECC1C06" w14:textId="77777777" w:rsidR="008423E4" w:rsidRDefault="008423E4" w:rsidP="00B41BC1">
      <w:pPr>
        <w:tabs>
          <w:tab w:val="right" w:pos="9360"/>
        </w:tabs>
      </w:pPr>
    </w:p>
    <w:p w14:paraId="775C06EA" w14:textId="77777777" w:rsidR="008423E4" w:rsidRDefault="008423E4" w:rsidP="00B41BC1"/>
    <w:p w14:paraId="20823F36" w14:textId="77777777" w:rsidR="008423E4" w:rsidRDefault="008423E4" w:rsidP="00B41BC1"/>
    <w:tbl>
      <w:tblPr>
        <w:tblW w:w="0" w:type="auto"/>
        <w:tblCellMar>
          <w:left w:w="115" w:type="dxa"/>
          <w:right w:w="115" w:type="dxa"/>
        </w:tblCellMar>
        <w:tblLook w:val="01E0" w:firstRow="1" w:lastRow="1" w:firstColumn="1" w:lastColumn="1" w:noHBand="0" w:noVBand="0"/>
      </w:tblPr>
      <w:tblGrid>
        <w:gridCol w:w="9360"/>
      </w:tblGrid>
      <w:tr w:rsidR="00735AD4" w14:paraId="4FB0F95D" w14:textId="77777777" w:rsidTr="00345119">
        <w:tc>
          <w:tcPr>
            <w:tcW w:w="9576" w:type="dxa"/>
          </w:tcPr>
          <w:p w14:paraId="3FBFCC5D" w14:textId="77777777" w:rsidR="008423E4" w:rsidRPr="00A8133F" w:rsidRDefault="007F57AA" w:rsidP="00B41BC1">
            <w:pPr>
              <w:rPr>
                <w:b/>
              </w:rPr>
            </w:pPr>
            <w:r w:rsidRPr="009C1E9A">
              <w:rPr>
                <w:b/>
                <w:u w:val="single"/>
              </w:rPr>
              <w:t>BACKGROUND AND PURPOSE</w:t>
            </w:r>
            <w:r>
              <w:rPr>
                <w:b/>
              </w:rPr>
              <w:t xml:space="preserve"> </w:t>
            </w:r>
          </w:p>
          <w:p w14:paraId="3C0FEC25" w14:textId="77777777" w:rsidR="008423E4" w:rsidRDefault="008423E4" w:rsidP="00B41BC1"/>
          <w:p w14:paraId="49E3118C" w14:textId="6173D632" w:rsidR="008423E4" w:rsidRDefault="007F57AA" w:rsidP="00B41BC1">
            <w:pPr>
              <w:pStyle w:val="Header"/>
              <w:tabs>
                <w:tab w:val="clear" w:pos="4320"/>
                <w:tab w:val="clear" w:pos="8640"/>
              </w:tabs>
              <w:jc w:val="both"/>
            </w:pPr>
            <w:r w:rsidRPr="009540CD">
              <w:t>The number of Texans seeking coverage from individual and small group health insurance plans and the Health Insurance Marketplace has risen to 5.5 million, according to the Kaiser Family Foundation. This growth leads to challenges within health insurance provider networks, as Becker's Hospital Review ranks Texas 48th in the nation for supply of primary care providers. A contributing factor to this shortage is the state's current requirement that advanced practice registered nurses serve as primary care prov</w:t>
            </w:r>
            <w:r w:rsidRPr="009540CD">
              <w:t xml:space="preserve">iders for certain health insurance plans if their delegating physician also participates in that plan. This stipulation limits the number of available providers in a health plan's network, potentially affecting access to care for patients, particularly in rural and underserved areas. In 2017, the Texas </w:t>
            </w:r>
            <w:r w:rsidR="00D245EC">
              <w:t>L</w:t>
            </w:r>
            <w:r w:rsidRPr="009540CD">
              <w:t>egislature passed S</w:t>
            </w:r>
            <w:r w:rsidR="00D245EC">
              <w:t>.</w:t>
            </w:r>
            <w:r w:rsidRPr="009540CD">
              <w:t>B</w:t>
            </w:r>
            <w:r w:rsidR="00D245EC">
              <w:t>.</w:t>
            </w:r>
            <w:r w:rsidRPr="009540CD">
              <w:t xml:space="preserve"> 654 to address the shortage of primary care providers by removing the requirement that advanced practice registered nurses accept Medicaid insurance plans if their delegating physician</w:t>
            </w:r>
            <w:r w:rsidRPr="009540CD">
              <w:t xml:space="preserve"> also accepts those plans. H</w:t>
            </w:r>
            <w:r w:rsidR="00D245EC">
              <w:t>.</w:t>
            </w:r>
            <w:r w:rsidRPr="009540CD">
              <w:t>B</w:t>
            </w:r>
            <w:r w:rsidR="00D245EC">
              <w:t>.</w:t>
            </w:r>
            <w:r w:rsidRPr="009540CD">
              <w:t xml:space="preserve"> 1942 extends the same flexibilities granted to Medicaid plans to all state-regulated health plans, allowing health plans to contract with advanced practice registered nurses regardless of their delegating physician's participation in the same plan.</w:t>
            </w:r>
          </w:p>
          <w:p w14:paraId="2724F3FD" w14:textId="77777777" w:rsidR="008423E4" w:rsidRPr="00E26B13" w:rsidRDefault="008423E4" w:rsidP="00B41BC1">
            <w:pPr>
              <w:rPr>
                <w:b/>
              </w:rPr>
            </w:pPr>
          </w:p>
        </w:tc>
      </w:tr>
      <w:tr w:rsidR="00735AD4" w14:paraId="19FB4677" w14:textId="77777777" w:rsidTr="00345119">
        <w:tc>
          <w:tcPr>
            <w:tcW w:w="9576" w:type="dxa"/>
          </w:tcPr>
          <w:p w14:paraId="535B576D" w14:textId="77777777" w:rsidR="0017725B" w:rsidRDefault="007F57AA" w:rsidP="00B41BC1">
            <w:pPr>
              <w:rPr>
                <w:b/>
                <w:u w:val="single"/>
              </w:rPr>
            </w:pPr>
            <w:r>
              <w:rPr>
                <w:b/>
                <w:u w:val="single"/>
              </w:rPr>
              <w:t>CRIMINAL JUSTICE IMPACT</w:t>
            </w:r>
          </w:p>
          <w:p w14:paraId="7235C6FD" w14:textId="77777777" w:rsidR="0017725B" w:rsidRDefault="0017725B" w:rsidP="00B41BC1">
            <w:pPr>
              <w:rPr>
                <w:b/>
                <w:u w:val="single"/>
              </w:rPr>
            </w:pPr>
          </w:p>
          <w:p w14:paraId="6365A848" w14:textId="4DF5C4DF" w:rsidR="00A319DB" w:rsidRPr="00A319DB" w:rsidRDefault="007F57AA" w:rsidP="00B41BC1">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216E27D8" w14:textId="77777777" w:rsidR="0017725B" w:rsidRPr="0017725B" w:rsidRDefault="0017725B" w:rsidP="00B41BC1">
            <w:pPr>
              <w:rPr>
                <w:b/>
                <w:u w:val="single"/>
              </w:rPr>
            </w:pPr>
          </w:p>
        </w:tc>
      </w:tr>
      <w:tr w:rsidR="00735AD4" w14:paraId="34EC4A2A" w14:textId="77777777" w:rsidTr="00345119">
        <w:tc>
          <w:tcPr>
            <w:tcW w:w="9576" w:type="dxa"/>
          </w:tcPr>
          <w:p w14:paraId="57CAF129" w14:textId="77777777" w:rsidR="008423E4" w:rsidRPr="00A8133F" w:rsidRDefault="007F57AA" w:rsidP="00B41BC1">
            <w:pPr>
              <w:rPr>
                <w:b/>
              </w:rPr>
            </w:pPr>
            <w:r w:rsidRPr="009C1E9A">
              <w:rPr>
                <w:b/>
                <w:u w:val="single"/>
              </w:rPr>
              <w:t>RULEMAKING AUTHORITY</w:t>
            </w:r>
            <w:r>
              <w:rPr>
                <w:b/>
              </w:rPr>
              <w:t xml:space="preserve"> </w:t>
            </w:r>
          </w:p>
          <w:p w14:paraId="1F929900" w14:textId="77777777" w:rsidR="008423E4" w:rsidRDefault="008423E4" w:rsidP="00B41BC1"/>
          <w:p w14:paraId="3129B76D" w14:textId="286EA259" w:rsidR="00A319DB" w:rsidRDefault="007F57AA" w:rsidP="00B41BC1">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7D014621" w14:textId="77777777" w:rsidR="008423E4" w:rsidRPr="00E21FDC" w:rsidRDefault="008423E4" w:rsidP="00B41BC1">
            <w:pPr>
              <w:rPr>
                <w:b/>
              </w:rPr>
            </w:pPr>
          </w:p>
        </w:tc>
      </w:tr>
      <w:tr w:rsidR="00735AD4" w14:paraId="2655DF1E" w14:textId="77777777" w:rsidTr="00345119">
        <w:tc>
          <w:tcPr>
            <w:tcW w:w="9576" w:type="dxa"/>
          </w:tcPr>
          <w:p w14:paraId="67E5EF91" w14:textId="77777777" w:rsidR="008423E4" w:rsidRPr="00A8133F" w:rsidRDefault="007F57AA" w:rsidP="00B41BC1">
            <w:pPr>
              <w:rPr>
                <w:b/>
              </w:rPr>
            </w:pPr>
            <w:r w:rsidRPr="009C1E9A">
              <w:rPr>
                <w:b/>
                <w:u w:val="single"/>
              </w:rPr>
              <w:t>ANALYSIS</w:t>
            </w:r>
            <w:r>
              <w:rPr>
                <w:b/>
              </w:rPr>
              <w:t xml:space="preserve"> </w:t>
            </w:r>
          </w:p>
          <w:p w14:paraId="7B24845C" w14:textId="77777777" w:rsidR="008423E4" w:rsidRDefault="008423E4" w:rsidP="00B41BC1"/>
          <w:p w14:paraId="42F6B2D6" w14:textId="4F55E742" w:rsidR="009C36CD" w:rsidRPr="009C36CD" w:rsidRDefault="007F57AA" w:rsidP="00B41BC1">
            <w:pPr>
              <w:pStyle w:val="Header"/>
              <w:jc w:val="both"/>
            </w:pPr>
            <w:r>
              <w:t xml:space="preserve">H.B. 1942 amends the Insurance Code to </w:t>
            </w:r>
            <w:r w:rsidR="00D112CD">
              <w:t xml:space="preserve">authorize a health </w:t>
            </w:r>
            <w:r w:rsidR="00EE17CE">
              <w:t>maintenance</w:t>
            </w:r>
            <w:r w:rsidR="00D112CD">
              <w:t xml:space="preserve"> organization</w:t>
            </w:r>
            <w:r w:rsidR="00EE17CE">
              <w:t xml:space="preserve"> (HMO)</w:t>
            </w:r>
            <w:r w:rsidR="00D112CD">
              <w:t xml:space="preserve"> </w:t>
            </w:r>
            <w:r w:rsidR="00EE17CE">
              <w:t>to contract directly with an advanced practice registered nurse</w:t>
            </w:r>
            <w:r w:rsidR="00D77A40">
              <w:t xml:space="preserve"> (APRN)</w:t>
            </w:r>
            <w:r w:rsidR="00EE17CE">
              <w:t xml:space="preserve"> to provide health care services on behalf of the HMO</w:t>
            </w:r>
            <w:r w:rsidR="00F45315">
              <w:t>, and an insurer offering a preferred provider</w:t>
            </w:r>
            <w:r w:rsidR="00711731">
              <w:t xml:space="preserve"> benefit plan to designate an APRN as a preferred provider,</w:t>
            </w:r>
            <w:r w:rsidR="00EE17CE">
              <w:t xml:space="preserve"> regardless of whether the physician supervising the </w:t>
            </w:r>
            <w:r w:rsidR="00D77A40">
              <w:t>APRN</w:t>
            </w:r>
            <w:r w:rsidR="00EE17CE">
              <w:t xml:space="preserve"> provides health care services for the HMO</w:t>
            </w:r>
            <w:r w:rsidR="00711731">
              <w:t xml:space="preserve"> or is a preferred provider, as applicable</w:t>
            </w:r>
            <w:r w:rsidR="00EE17CE">
              <w:t xml:space="preserve">. </w:t>
            </w:r>
            <w:r w:rsidR="00F45315">
              <w:t>T</w:t>
            </w:r>
            <w:r w:rsidR="005305BD">
              <w:t xml:space="preserve">he bill's provisions </w:t>
            </w:r>
            <w:r w:rsidR="00F45315">
              <w:t>may not</w:t>
            </w:r>
            <w:r w:rsidR="005305BD">
              <w:t xml:space="preserve"> be</w:t>
            </w:r>
            <w:r w:rsidR="00EE17CE">
              <w:t xml:space="preserve"> construed as authorizing a</w:t>
            </w:r>
            <w:r w:rsidR="005305BD">
              <w:t>n HMO or insurer</w:t>
            </w:r>
            <w:r w:rsidR="00EE17CE">
              <w:t xml:space="preserve"> to supervise or control the practice of medicine as prohibited by</w:t>
            </w:r>
            <w:r w:rsidR="005305BD">
              <w:t xml:space="preserve"> provisions relating to health professions.</w:t>
            </w:r>
          </w:p>
          <w:p w14:paraId="0D378780" w14:textId="77777777" w:rsidR="008423E4" w:rsidRPr="00835628" w:rsidRDefault="008423E4" w:rsidP="00B41BC1">
            <w:pPr>
              <w:rPr>
                <w:b/>
              </w:rPr>
            </w:pPr>
          </w:p>
        </w:tc>
      </w:tr>
      <w:tr w:rsidR="00735AD4" w14:paraId="2EF596C3" w14:textId="77777777" w:rsidTr="00345119">
        <w:tc>
          <w:tcPr>
            <w:tcW w:w="9576" w:type="dxa"/>
          </w:tcPr>
          <w:p w14:paraId="475D3C6B" w14:textId="77777777" w:rsidR="008423E4" w:rsidRPr="00A8133F" w:rsidRDefault="007F57AA" w:rsidP="00B41BC1">
            <w:pPr>
              <w:rPr>
                <w:b/>
              </w:rPr>
            </w:pPr>
            <w:r w:rsidRPr="009C1E9A">
              <w:rPr>
                <w:b/>
                <w:u w:val="single"/>
              </w:rPr>
              <w:t>EFFECTIVE DATE</w:t>
            </w:r>
            <w:r>
              <w:rPr>
                <w:b/>
              </w:rPr>
              <w:t xml:space="preserve"> </w:t>
            </w:r>
          </w:p>
          <w:p w14:paraId="5EE3A963" w14:textId="77777777" w:rsidR="008423E4" w:rsidRDefault="008423E4" w:rsidP="00B41BC1"/>
          <w:p w14:paraId="5EE636F8" w14:textId="49F9FAB7" w:rsidR="008423E4" w:rsidRPr="003624F2" w:rsidRDefault="007F57AA" w:rsidP="00B41BC1">
            <w:pPr>
              <w:pStyle w:val="Header"/>
              <w:tabs>
                <w:tab w:val="clear" w:pos="4320"/>
                <w:tab w:val="clear" w:pos="8640"/>
              </w:tabs>
              <w:jc w:val="both"/>
            </w:pPr>
            <w:r>
              <w:t>September 1, 2025.</w:t>
            </w:r>
          </w:p>
          <w:p w14:paraId="40D7B989" w14:textId="77777777" w:rsidR="008423E4" w:rsidRPr="00233FDB" w:rsidRDefault="008423E4" w:rsidP="00B41BC1">
            <w:pPr>
              <w:rPr>
                <w:b/>
              </w:rPr>
            </w:pPr>
          </w:p>
        </w:tc>
      </w:tr>
    </w:tbl>
    <w:p w14:paraId="1EA57016" w14:textId="77777777" w:rsidR="008423E4" w:rsidRPr="00BE0E75" w:rsidRDefault="008423E4" w:rsidP="00B41BC1">
      <w:pPr>
        <w:jc w:val="both"/>
        <w:rPr>
          <w:rFonts w:ascii="Arial" w:hAnsi="Arial"/>
          <w:sz w:val="16"/>
          <w:szCs w:val="16"/>
        </w:rPr>
      </w:pPr>
    </w:p>
    <w:p w14:paraId="4BC9CD24" w14:textId="77777777" w:rsidR="004108C3" w:rsidRPr="008423E4" w:rsidRDefault="004108C3" w:rsidP="00B41BC1"/>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ABC2B" w14:textId="77777777" w:rsidR="007F57AA" w:rsidRDefault="007F57AA">
      <w:r>
        <w:separator/>
      </w:r>
    </w:p>
  </w:endnote>
  <w:endnote w:type="continuationSeparator" w:id="0">
    <w:p w14:paraId="20AC0CA1" w14:textId="77777777" w:rsidR="007F57AA" w:rsidRDefault="007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2893D"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735AD4" w14:paraId="4E08E6BA" w14:textId="77777777" w:rsidTr="009C1E9A">
      <w:trPr>
        <w:cantSplit/>
      </w:trPr>
      <w:tc>
        <w:tcPr>
          <w:tcW w:w="0" w:type="pct"/>
        </w:tcPr>
        <w:p w14:paraId="02D36770" w14:textId="77777777" w:rsidR="00137D90" w:rsidRDefault="00137D90" w:rsidP="009C1E9A">
          <w:pPr>
            <w:pStyle w:val="Footer"/>
            <w:tabs>
              <w:tab w:val="clear" w:pos="8640"/>
              <w:tab w:val="right" w:pos="9360"/>
            </w:tabs>
          </w:pPr>
        </w:p>
      </w:tc>
      <w:tc>
        <w:tcPr>
          <w:tcW w:w="2395" w:type="pct"/>
        </w:tcPr>
        <w:p w14:paraId="0333F5C7" w14:textId="77777777" w:rsidR="00137D90" w:rsidRDefault="00137D90" w:rsidP="009C1E9A">
          <w:pPr>
            <w:pStyle w:val="Footer"/>
            <w:tabs>
              <w:tab w:val="clear" w:pos="8640"/>
              <w:tab w:val="right" w:pos="9360"/>
            </w:tabs>
          </w:pPr>
        </w:p>
        <w:p w14:paraId="7B688EB6" w14:textId="77777777" w:rsidR="001A4310" w:rsidRDefault="001A4310" w:rsidP="009C1E9A">
          <w:pPr>
            <w:pStyle w:val="Footer"/>
            <w:tabs>
              <w:tab w:val="clear" w:pos="8640"/>
              <w:tab w:val="right" w:pos="9360"/>
            </w:tabs>
          </w:pPr>
        </w:p>
        <w:p w14:paraId="7537CE86" w14:textId="77777777" w:rsidR="00137D90" w:rsidRDefault="00137D90" w:rsidP="009C1E9A">
          <w:pPr>
            <w:pStyle w:val="Footer"/>
            <w:tabs>
              <w:tab w:val="clear" w:pos="8640"/>
              <w:tab w:val="right" w:pos="9360"/>
            </w:tabs>
          </w:pPr>
        </w:p>
      </w:tc>
      <w:tc>
        <w:tcPr>
          <w:tcW w:w="2453" w:type="pct"/>
        </w:tcPr>
        <w:p w14:paraId="78FAF153" w14:textId="77777777" w:rsidR="00137D90" w:rsidRDefault="00137D90" w:rsidP="009C1E9A">
          <w:pPr>
            <w:pStyle w:val="Footer"/>
            <w:tabs>
              <w:tab w:val="clear" w:pos="8640"/>
              <w:tab w:val="right" w:pos="9360"/>
            </w:tabs>
            <w:jc w:val="right"/>
          </w:pPr>
        </w:p>
      </w:tc>
    </w:tr>
    <w:tr w:rsidR="00735AD4" w14:paraId="060901D6" w14:textId="77777777" w:rsidTr="009C1E9A">
      <w:trPr>
        <w:cantSplit/>
      </w:trPr>
      <w:tc>
        <w:tcPr>
          <w:tcW w:w="0" w:type="pct"/>
        </w:tcPr>
        <w:p w14:paraId="468844DD" w14:textId="77777777" w:rsidR="00EC379B" w:rsidRDefault="00EC379B" w:rsidP="009C1E9A">
          <w:pPr>
            <w:pStyle w:val="Footer"/>
            <w:tabs>
              <w:tab w:val="clear" w:pos="8640"/>
              <w:tab w:val="right" w:pos="9360"/>
            </w:tabs>
          </w:pPr>
        </w:p>
      </w:tc>
      <w:tc>
        <w:tcPr>
          <w:tcW w:w="2395" w:type="pct"/>
        </w:tcPr>
        <w:p w14:paraId="74C69D36" w14:textId="51D87D16" w:rsidR="00EC379B" w:rsidRPr="009C1E9A" w:rsidRDefault="007F57AA" w:rsidP="009C1E9A">
          <w:pPr>
            <w:pStyle w:val="Footer"/>
            <w:tabs>
              <w:tab w:val="clear" w:pos="8640"/>
              <w:tab w:val="right" w:pos="9360"/>
            </w:tabs>
            <w:rPr>
              <w:rFonts w:ascii="Shruti" w:hAnsi="Shruti"/>
              <w:sz w:val="22"/>
            </w:rPr>
          </w:pPr>
          <w:r>
            <w:rPr>
              <w:rFonts w:ascii="Shruti" w:hAnsi="Shruti"/>
              <w:sz w:val="22"/>
            </w:rPr>
            <w:t>89R 22599-D</w:t>
          </w:r>
        </w:p>
      </w:tc>
      <w:tc>
        <w:tcPr>
          <w:tcW w:w="2453" w:type="pct"/>
        </w:tcPr>
        <w:p w14:paraId="028A1309" w14:textId="2ABE58A8" w:rsidR="00EC379B" w:rsidRDefault="007F57AA" w:rsidP="009C1E9A">
          <w:pPr>
            <w:pStyle w:val="Footer"/>
            <w:tabs>
              <w:tab w:val="clear" w:pos="8640"/>
              <w:tab w:val="right" w:pos="9360"/>
            </w:tabs>
            <w:jc w:val="right"/>
          </w:pPr>
          <w:r>
            <w:fldChar w:fldCharType="begin"/>
          </w:r>
          <w:r>
            <w:instrText xml:space="preserve"> DOCPROPERTY  OTID  \* MERGEFORMAT </w:instrText>
          </w:r>
          <w:r>
            <w:fldChar w:fldCharType="separate"/>
          </w:r>
          <w:r w:rsidR="003E232A">
            <w:t>25.93.1213</w:t>
          </w:r>
          <w:r>
            <w:fldChar w:fldCharType="end"/>
          </w:r>
        </w:p>
      </w:tc>
    </w:tr>
    <w:tr w:rsidR="00735AD4" w14:paraId="0E7304C5" w14:textId="77777777" w:rsidTr="009C1E9A">
      <w:trPr>
        <w:cantSplit/>
      </w:trPr>
      <w:tc>
        <w:tcPr>
          <w:tcW w:w="0" w:type="pct"/>
        </w:tcPr>
        <w:p w14:paraId="22981FC0" w14:textId="77777777" w:rsidR="00EC379B" w:rsidRDefault="00EC379B" w:rsidP="009C1E9A">
          <w:pPr>
            <w:pStyle w:val="Footer"/>
            <w:tabs>
              <w:tab w:val="clear" w:pos="4320"/>
              <w:tab w:val="clear" w:pos="8640"/>
              <w:tab w:val="left" w:pos="2865"/>
            </w:tabs>
          </w:pPr>
        </w:p>
      </w:tc>
      <w:tc>
        <w:tcPr>
          <w:tcW w:w="2395" w:type="pct"/>
        </w:tcPr>
        <w:p w14:paraId="4106CB47"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3CB138C6" w14:textId="77777777" w:rsidR="00EC379B" w:rsidRDefault="00EC379B" w:rsidP="006D504F">
          <w:pPr>
            <w:pStyle w:val="Footer"/>
            <w:rPr>
              <w:rStyle w:val="PageNumber"/>
            </w:rPr>
          </w:pPr>
        </w:p>
        <w:p w14:paraId="75DBDB25" w14:textId="77777777" w:rsidR="00EC379B" w:rsidRDefault="00EC379B" w:rsidP="009C1E9A">
          <w:pPr>
            <w:pStyle w:val="Footer"/>
            <w:tabs>
              <w:tab w:val="clear" w:pos="8640"/>
              <w:tab w:val="right" w:pos="9360"/>
            </w:tabs>
            <w:jc w:val="right"/>
          </w:pPr>
        </w:p>
      </w:tc>
    </w:tr>
    <w:tr w:rsidR="00735AD4" w14:paraId="687797A7" w14:textId="77777777" w:rsidTr="009C1E9A">
      <w:trPr>
        <w:cantSplit/>
        <w:trHeight w:val="323"/>
      </w:trPr>
      <w:tc>
        <w:tcPr>
          <w:tcW w:w="0" w:type="pct"/>
          <w:gridSpan w:val="3"/>
        </w:tcPr>
        <w:p w14:paraId="6D8AA373" w14:textId="77777777" w:rsidR="00EC379B" w:rsidRDefault="007F57AA"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AAD6138" w14:textId="77777777" w:rsidR="00EC379B" w:rsidRDefault="00EC379B" w:rsidP="009C1E9A">
          <w:pPr>
            <w:pStyle w:val="Footer"/>
            <w:tabs>
              <w:tab w:val="clear" w:pos="8640"/>
              <w:tab w:val="right" w:pos="9360"/>
            </w:tabs>
            <w:jc w:val="center"/>
          </w:pPr>
        </w:p>
      </w:tc>
    </w:tr>
  </w:tbl>
  <w:p w14:paraId="4F01DAAD"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DAB54"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21C7D" w14:textId="77777777" w:rsidR="007F57AA" w:rsidRDefault="007F57AA">
      <w:r>
        <w:separator/>
      </w:r>
    </w:p>
  </w:footnote>
  <w:footnote w:type="continuationSeparator" w:id="0">
    <w:p w14:paraId="24F0F8F3" w14:textId="77777777" w:rsidR="007F57AA" w:rsidRDefault="007F5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D9A2"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BAE3F"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9D276" w14:textId="77777777" w:rsidR="00422039" w:rsidRDefault="004220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0AC"/>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30E6"/>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6B3A"/>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6A6F"/>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0271"/>
    <w:rsid w:val="0015331F"/>
    <w:rsid w:val="00156AB2"/>
    <w:rsid w:val="00160402"/>
    <w:rsid w:val="00160571"/>
    <w:rsid w:val="00161E93"/>
    <w:rsid w:val="00162C7A"/>
    <w:rsid w:val="00162DAE"/>
    <w:rsid w:val="001639C5"/>
    <w:rsid w:val="00163E45"/>
    <w:rsid w:val="001664C2"/>
    <w:rsid w:val="00171BF2"/>
    <w:rsid w:val="0017347B"/>
    <w:rsid w:val="0017634D"/>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4A7A"/>
    <w:rsid w:val="001B75B8"/>
    <w:rsid w:val="001C1230"/>
    <w:rsid w:val="001C60B5"/>
    <w:rsid w:val="001C61B0"/>
    <w:rsid w:val="001C7957"/>
    <w:rsid w:val="001C7DB8"/>
    <w:rsid w:val="001C7EA8"/>
    <w:rsid w:val="001D1711"/>
    <w:rsid w:val="001D2A01"/>
    <w:rsid w:val="001D2EF6"/>
    <w:rsid w:val="001D37A8"/>
    <w:rsid w:val="001D462E"/>
    <w:rsid w:val="001D5E19"/>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2E10"/>
    <w:rsid w:val="002874E3"/>
    <w:rsid w:val="00287656"/>
    <w:rsid w:val="00291518"/>
    <w:rsid w:val="00293FEA"/>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2B6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232A"/>
    <w:rsid w:val="003E59F9"/>
    <w:rsid w:val="003E6CB0"/>
    <w:rsid w:val="003F1F5E"/>
    <w:rsid w:val="003F286A"/>
    <w:rsid w:val="003F77F8"/>
    <w:rsid w:val="00400ACD"/>
    <w:rsid w:val="00403B15"/>
    <w:rsid w:val="00403E8A"/>
    <w:rsid w:val="00406A18"/>
    <w:rsid w:val="004101E4"/>
    <w:rsid w:val="00410661"/>
    <w:rsid w:val="004108AE"/>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05BD"/>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4EEA"/>
    <w:rsid w:val="00605C26"/>
    <w:rsid w:val="00605F7B"/>
    <w:rsid w:val="00607E64"/>
    <w:rsid w:val="006106E9"/>
    <w:rsid w:val="0061118A"/>
    <w:rsid w:val="0061159E"/>
    <w:rsid w:val="00614633"/>
    <w:rsid w:val="00614BC8"/>
    <w:rsid w:val="006151FB"/>
    <w:rsid w:val="00617411"/>
    <w:rsid w:val="006249CB"/>
    <w:rsid w:val="006272DD"/>
    <w:rsid w:val="00630963"/>
    <w:rsid w:val="00630A39"/>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A74B3"/>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731"/>
    <w:rsid w:val="00711E3D"/>
    <w:rsid w:val="00711E85"/>
    <w:rsid w:val="00712DDA"/>
    <w:rsid w:val="00717739"/>
    <w:rsid w:val="00717DE4"/>
    <w:rsid w:val="00721724"/>
    <w:rsid w:val="00722EC5"/>
    <w:rsid w:val="00723326"/>
    <w:rsid w:val="00724252"/>
    <w:rsid w:val="00727E7A"/>
    <w:rsid w:val="0073163C"/>
    <w:rsid w:val="00731DE3"/>
    <w:rsid w:val="00735AD4"/>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37B1"/>
    <w:rsid w:val="00777518"/>
    <w:rsid w:val="0077779E"/>
    <w:rsid w:val="00780FB6"/>
    <w:rsid w:val="00782B3D"/>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3A1"/>
    <w:rsid w:val="007C462E"/>
    <w:rsid w:val="007C496B"/>
    <w:rsid w:val="007C6803"/>
    <w:rsid w:val="007D1B6D"/>
    <w:rsid w:val="007D2892"/>
    <w:rsid w:val="007D2DCC"/>
    <w:rsid w:val="007D47E1"/>
    <w:rsid w:val="007D7FCB"/>
    <w:rsid w:val="007E33B6"/>
    <w:rsid w:val="007E3D56"/>
    <w:rsid w:val="007E59E8"/>
    <w:rsid w:val="007F3861"/>
    <w:rsid w:val="007F4162"/>
    <w:rsid w:val="007F5441"/>
    <w:rsid w:val="007F57AA"/>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044C"/>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1EE5"/>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2D0B"/>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1F1B"/>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0CD"/>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111"/>
    <w:rsid w:val="009B26AB"/>
    <w:rsid w:val="009B3476"/>
    <w:rsid w:val="009B39BC"/>
    <w:rsid w:val="009B3C40"/>
    <w:rsid w:val="009B5069"/>
    <w:rsid w:val="009B69AD"/>
    <w:rsid w:val="009B7806"/>
    <w:rsid w:val="009C05C1"/>
    <w:rsid w:val="009C1E9A"/>
    <w:rsid w:val="009C2A33"/>
    <w:rsid w:val="009C2E49"/>
    <w:rsid w:val="009C36CD"/>
    <w:rsid w:val="009C43A5"/>
    <w:rsid w:val="009C5A1D"/>
    <w:rsid w:val="009C6B08"/>
    <w:rsid w:val="009C70FC"/>
    <w:rsid w:val="009D002B"/>
    <w:rsid w:val="009D240F"/>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4B0"/>
    <w:rsid w:val="00A24AAD"/>
    <w:rsid w:val="00A26A8A"/>
    <w:rsid w:val="00A27255"/>
    <w:rsid w:val="00A319DB"/>
    <w:rsid w:val="00A32304"/>
    <w:rsid w:val="00A3420E"/>
    <w:rsid w:val="00A35D66"/>
    <w:rsid w:val="00A41085"/>
    <w:rsid w:val="00A425FA"/>
    <w:rsid w:val="00A43960"/>
    <w:rsid w:val="00A46902"/>
    <w:rsid w:val="00A50CDB"/>
    <w:rsid w:val="00A51F3E"/>
    <w:rsid w:val="00A5364B"/>
    <w:rsid w:val="00A54142"/>
    <w:rsid w:val="00A54C42"/>
    <w:rsid w:val="00A55EB6"/>
    <w:rsid w:val="00A572B1"/>
    <w:rsid w:val="00A577AF"/>
    <w:rsid w:val="00A60177"/>
    <w:rsid w:val="00A61C27"/>
    <w:rsid w:val="00A62638"/>
    <w:rsid w:val="00A6344D"/>
    <w:rsid w:val="00A644B8"/>
    <w:rsid w:val="00A70E35"/>
    <w:rsid w:val="00A710AC"/>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1BC1"/>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4BDA"/>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2CD"/>
    <w:rsid w:val="00D11B0B"/>
    <w:rsid w:val="00D12A3E"/>
    <w:rsid w:val="00D22160"/>
    <w:rsid w:val="00D22172"/>
    <w:rsid w:val="00D2301B"/>
    <w:rsid w:val="00D239EE"/>
    <w:rsid w:val="00D245EC"/>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77A40"/>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0200"/>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1D39"/>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213A"/>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17CE"/>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315"/>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13A"/>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5E16FE2-2F6D-41DE-9D55-6DF987257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D77A40"/>
    <w:rPr>
      <w:sz w:val="16"/>
      <w:szCs w:val="16"/>
    </w:rPr>
  </w:style>
  <w:style w:type="paragraph" w:styleId="CommentText">
    <w:name w:val="annotation text"/>
    <w:basedOn w:val="Normal"/>
    <w:link w:val="CommentTextChar"/>
    <w:unhideWhenUsed/>
    <w:rsid w:val="00D77A40"/>
    <w:rPr>
      <w:sz w:val="20"/>
      <w:szCs w:val="20"/>
    </w:rPr>
  </w:style>
  <w:style w:type="character" w:customStyle="1" w:styleId="CommentTextChar">
    <w:name w:val="Comment Text Char"/>
    <w:basedOn w:val="DefaultParagraphFont"/>
    <w:link w:val="CommentText"/>
    <w:rsid w:val="00D77A40"/>
  </w:style>
  <w:style w:type="paragraph" w:styleId="CommentSubject">
    <w:name w:val="annotation subject"/>
    <w:basedOn w:val="CommentText"/>
    <w:next w:val="CommentText"/>
    <w:link w:val="CommentSubjectChar"/>
    <w:semiHidden/>
    <w:unhideWhenUsed/>
    <w:rsid w:val="00D77A40"/>
    <w:rPr>
      <w:b/>
      <w:bCs/>
    </w:rPr>
  </w:style>
  <w:style w:type="character" w:customStyle="1" w:styleId="CommentSubjectChar">
    <w:name w:val="Comment Subject Char"/>
    <w:basedOn w:val="CommentTextChar"/>
    <w:link w:val="CommentSubject"/>
    <w:semiHidden/>
    <w:rsid w:val="00D77A40"/>
    <w:rPr>
      <w:b/>
      <w:bCs/>
    </w:rPr>
  </w:style>
  <w:style w:type="character" w:styleId="Hyperlink">
    <w:name w:val="Hyperlink"/>
    <w:basedOn w:val="DefaultParagraphFont"/>
    <w:unhideWhenUsed/>
    <w:rsid w:val="00D77A40"/>
    <w:rPr>
      <w:color w:val="0000FF" w:themeColor="hyperlink"/>
      <w:u w:val="single"/>
    </w:rPr>
  </w:style>
  <w:style w:type="character" w:customStyle="1" w:styleId="UnresolvedMention1">
    <w:name w:val="Unresolved Mention1"/>
    <w:basedOn w:val="DefaultParagraphFont"/>
    <w:uiPriority w:val="99"/>
    <w:semiHidden/>
    <w:unhideWhenUsed/>
    <w:rsid w:val="00D77A40"/>
    <w:rPr>
      <w:color w:val="605E5C"/>
      <w:shd w:val="clear" w:color="auto" w:fill="E1DFDD"/>
    </w:rPr>
  </w:style>
  <w:style w:type="paragraph" w:styleId="Revision">
    <w:name w:val="Revision"/>
    <w:hidden/>
    <w:uiPriority w:val="99"/>
    <w:semiHidden/>
    <w:rsid w:val="00A55EB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379</Words>
  <Characters>2191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BA - HB01942 (Committee Report (Unamended))</vt:lpstr>
    </vt:vector>
  </TitlesOfParts>
  <Company>State of Texas</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22599</dc:subject>
  <dc:creator>State of Texas</dc:creator>
  <dc:description>HB 1942 by Smithee-(H)Insurance</dc:description>
  <cp:lastModifiedBy>Vanessa Andrade</cp:lastModifiedBy>
  <cp:revision>2</cp:revision>
  <cp:lastPrinted>2003-11-26T17:21:00Z</cp:lastPrinted>
  <dcterms:created xsi:type="dcterms:W3CDTF">2025-04-08T21:52:00Z</dcterms:created>
  <dcterms:modified xsi:type="dcterms:W3CDTF">2025-04-08T21:52:00Z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25.93.1213</vt:lpwstr>
  </property>
</Properties>
</file>