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5C36" w:rsidRDefault="00175C3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FE4A1F30D2542F68BB2B92D25005E89"/>
          </w:placeholder>
        </w:sdtPr>
        <w:sdtContent>
          <w:r w:rsidRPr="005C2A78">
            <w:rPr>
              <w:rFonts w:cs="Times New Roman"/>
              <w:b/>
              <w:szCs w:val="24"/>
              <w:u w:val="single"/>
            </w:rPr>
            <w:t>BILL ANALYSIS</w:t>
          </w:r>
        </w:sdtContent>
      </w:sdt>
    </w:p>
    <w:p w:rsidR="00175C36" w:rsidRPr="00585C31" w:rsidRDefault="00175C36" w:rsidP="000F1DF9">
      <w:pPr>
        <w:spacing w:after="0" w:line="240" w:lineRule="auto"/>
        <w:rPr>
          <w:rFonts w:cs="Times New Roman"/>
          <w:szCs w:val="24"/>
        </w:rPr>
      </w:pPr>
    </w:p>
    <w:p w:rsidR="00175C36" w:rsidRPr="00585C31" w:rsidRDefault="00175C3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75C36" w:rsidTr="000F1DF9">
        <w:tc>
          <w:tcPr>
            <w:tcW w:w="2718" w:type="dxa"/>
          </w:tcPr>
          <w:p w:rsidR="00175C36" w:rsidRPr="005C2A78" w:rsidRDefault="00175C36" w:rsidP="006D756B">
            <w:pPr>
              <w:rPr>
                <w:rFonts w:cs="Times New Roman"/>
                <w:szCs w:val="24"/>
              </w:rPr>
            </w:pPr>
            <w:sdt>
              <w:sdtPr>
                <w:rPr>
                  <w:rFonts w:cs="Times New Roman"/>
                  <w:szCs w:val="24"/>
                </w:rPr>
                <w:alias w:val="Agency Title"/>
                <w:tag w:val="AgencyTitleContentControl"/>
                <w:id w:val="1920747753"/>
                <w:lock w:val="sdtContentLocked"/>
                <w:placeholder>
                  <w:docPart w:val="1CFB4290312E47C895B31615ABC8BA27"/>
                </w:placeholder>
              </w:sdtPr>
              <w:sdtEndPr>
                <w:rPr>
                  <w:rFonts w:cstheme="minorBidi"/>
                  <w:szCs w:val="22"/>
                </w:rPr>
              </w:sdtEndPr>
              <w:sdtContent>
                <w:r>
                  <w:rPr>
                    <w:rFonts w:cs="Times New Roman"/>
                    <w:szCs w:val="24"/>
                  </w:rPr>
                  <w:t>Senate Research Center</w:t>
                </w:r>
              </w:sdtContent>
            </w:sdt>
          </w:p>
        </w:tc>
        <w:tc>
          <w:tcPr>
            <w:tcW w:w="6858" w:type="dxa"/>
          </w:tcPr>
          <w:p w:rsidR="00175C36" w:rsidRPr="00FF6471" w:rsidRDefault="00175C36" w:rsidP="000F1DF9">
            <w:pPr>
              <w:jc w:val="right"/>
              <w:rPr>
                <w:rFonts w:cs="Times New Roman"/>
                <w:szCs w:val="24"/>
              </w:rPr>
            </w:pPr>
            <w:sdt>
              <w:sdtPr>
                <w:rPr>
                  <w:rFonts w:cs="Times New Roman"/>
                  <w:szCs w:val="24"/>
                </w:rPr>
                <w:alias w:val="Bill Number"/>
                <w:tag w:val="BillNumberOne"/>
                <w:id w:val="-410784069"/>
                <w:lock w:val="sdtContentLocked"/>
                <w:placeholder>
                  <w:docPart w:val="A0EDA2D5F17F48FEB0A4553ACACC50AF"/>
                </w:placeholder>
              </w:sdtPr>
              <w:sdtContent>
                <w:r>
                  <w:rPr>
                    <w:rFonts w:cs="Times New Roman"/>
                    <w:szCs w:val="24"/>
                  </w:rPr>
                  <w:t>H.B. 1950</w:t>
                </w:r>
              </w:sdtContent>
            </w:sdt>
          </w:p>
        </w:tc>
      </w:tr>
      <w:tr w:rsidR="00175C36" w:rsidTr="000F1DF9">
        <w:sdt>
          <w:sdtPr>
            <w:rPr>
              <w:rFonts w:cs="Times New Roman"/>
              <w:szCs w:val="24"/>
            </w:rPr>
            <w:alias w:val="TLCNumber"/>
            <w:tag w:val="TLCNumber"/>
            <w:id w:val="-542600604"/>
            <w:lock w:val="sdtLocked"/>
            <w:placeholder>
              <w:docPart w:val="3987BBB4CF6143AB8F6A3B3700578EDF"/>
            </w:placeholder>
            <w:showingPlcHdr/>
          </w:sdtPr>
          <w:sdtContent>
            <w:tc>
              <w:tcPr>
                <w:tcW w:w="2718" w:type="dxa"/>
              </w:tcPr>
              <w:p w:rsidR="00175C36" w:rsidRPr="000F1DF9" w:rsidRDefault="00175C36" w:rsidP="00C65088">
                <w:pPr>
                  <w:rPr>
                    <w:rFonts w:cs="Times New Roman"/>
                    <w:szCs w:val="24"/>
                  </w:rPr>
                </w:pPr>
              </w:p>
            </w:tc>
          </w:sdtContent>
        </w:sdt>
        <w:tc>
          <w:tcPr>
            <w:tcW w:w="6858" w:type="dxa"/>
          </w:tcPr>
          <w:p w:rsidR="00175C36" w:rsidRPr="005C2A78" w:rsidRDefault="00175C36" w:rsidP="00073EDD">
            <w:pPr>
              <w:jc w:val="right"/>
              <w:rPr>
                <w:rFonts w:cs="Times New Roman"/>
                <w:szCs w:val="24"/>
              </w:rPr>
            </w:pPr>
            <w:sdt>
              <w:sdtPr>
                <w:rPr>
                  <w:rFonts w:cs="Times New Roman"/>
                  <w:szCs w:val="24"/>
                </w:rPr>
                <w:alias w:val="Author Label"/>
                <w:tag w:val="By"/>
                <w:id w:val="72399597"/>
                <w:lock w:val="sdtLocked"/>
                <w:placeholder>
                  <w:docPart w:val="DFA4DE57FCCA4F848B2D29CB1CA65F8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6494E7A3B2849669ABF07D320AC0649"/>
                </w:placeholder>
              </w:sdtPr>
              <w:sdtContent>
                <w:r>
                  <w:rPr>
                    <w:rFonts w:cs="Times New Roman"/>
                    <w:szCs w:val="24"/>
                  </w:rPr>
                  <w:t>Capriglione</w:t>
                </w:r>
              </w:sdtContent>
            </w:sdt>
            <w:sdt>
              <w:sdtPr>
                <w:rPr>
                  <w:rFonts w:cs="Times New Roman"/>
                  <w:szCs w:val="24"/>
                </w:rPr>
                <w:alias w:val="Sponsor"/>
                <w:tag w:val="Sponsor"/>
                <w:id w:val="-2039656131"/>
                <w:lock w:val="sdtContentLocked"/>
                <w:placeholder>
                  <w:docPart w:val="33A57B4C5FD842D4A632BDB3A995389E"/>
                </w:placeholder>
              </w:sdtPr>
              <w:sdtContent>
                <w:r>
                  <w:rPr>
                    <w:rFonts w:cs="Times New Roman"/>
                    <w:szCs w:val="24"/>
                  </w:rPr>
                  <w:t xml:space="preserve"> (Hancock)</w:t>
                </w:r>
              </w:sdtContent>
            </w:sdt>
            <w:sdt>
              <w:sdtPr>
                <w:rPr>
                  <w:rFonts w:cs="Times New Roman"/>
                  <w:szCs w:val="24"/>
                </w:rPr>
                <w:alias w:val="DualSponsor"/>
                <w:tag w:val="DualSponsor"/>
                <w:id w:val="1029379812"/>
                <w:lock w:val="sdtContentLocked"/>
                <w:placeholder>
                  <w:docPart w:val="D490E16FDDB74BB6808742887EEAF992"/>
                </w:placeholder>
                <w:showingPlcHdr/>
              </w:sdtPr>
              <w:sdtContent/>
            </w:sdt>
          </w:p>
        </w:tc>
      </w:tr>
      <w:tr w:rsidR="00175C36" w:rsidTr="000F1DF9">
        <w:tc>
          <w:tcPr>
            <w:tcW w:w="2718" w:type="dxa"/>
          </w:tcPr>
          <w:p w:rsidR="00175C36" w:rsidRPr="00BC7495" w:rsidRDefault="00175C36" w:rsidP="000F1DF9">
            <w:pPr>
              <w:rPr>
                <w:rFonts w:cs="Times New Roman"/>
                <w:szCs w:val="24"/>
              </w:rPr>
            </w:pPr>
          </w:p>
        </w:tc>
        <w:sdt>
          <w:sdtPr>
            <w:rPr>
              <w:rFonts w:cs="Times New Roman"/>
              <w:szCs w:val="24"/>
            </w:rPr>
            <w:alias w:val="Committee"/>
            <w:tag w:val="Committee"/>
            <w:id w:val="1914272295"/>
            <w:lock w:val="sdtContentLocked"/>
            <w:placeholder>
              <w:docPart w:val="367506CE4C4348F3ABE0AEAD89A8A20B"/>
            </w:placeholder>
          </w:sdtPr>
          <w:sdtContent>
            <w:tc>
              <w:tcPr>
                <w:tcW w:w="6858" w:type="dxa"/>
              </w:tcPr>
              <w:p w:rsidR="00175C36" w:rsidRPr="00FF6471" w:rsidRDefault="00175C36" w:rsidP="000F1DF9">
                <w:pPr>
                  <w:jc w:val="right"/>
                  <w:rPr>
                    <w:rFonts w:cs="Times New Roman"/>
                    <w:szCs w:val="24"/>
                  </w:rPr>
                </w:pPr>
                <w:r>
                  <w:rPr>
                    <w:rFonts w:cs="Times New Roman"/>
                    <w:szCs w:val="24"/>
                  </w:rPr>
                  <w:t>Economic Development</w:t>
                </w:r>
              </w:p>
            </w:tc>
          </w:sdtContent>
        </w:sdt>
      </w:tr>
      <w:tr w:rsidR="00175C36" w:rsidTr="000F1DF9">
        <w:tc>
          <w:tcPr>
            <w:tcW w:w="2718" w:type="dxa"/>
          </w:tcPr>
          <w:p w:rsidR="00175C36" w:rsidRPr="00BC7495" w:rsidRDefault="00175C36" w:rsidP="000F1DF9">
            <w:pPr>
              <w:rPr>
                <w:rFonts w:cs="Times New Roman"/>
                <w:szCs w:val="24"/>
              </w:rPr>
            </w:pPr>
          </w:p>
        </w:tc>
        <w:sdt>
          <w:sdtPr>
            <w:rPr>
              <w:rFonts w:cs="Times New Roman"/>
              <w:szCs w:val="24"/>
            </w:rPr>
            <w:alias w:val="Date"/>
            <w:tag w:val="DateContentControl"/>
            <w:id w:val="1178081906"/>
            <w:lock w:val="sdtLocked"/>
            <w:placeholder>
              <w:docPart w:val="F37CF179FFC544EE8CCBEE495ACB3C12"/>
            </w:placeholder>
            <w:date w:fullDate="2025-05-02T00:00:00Z">
              <w:dateFormat w:val="M/d/yyyy"/>
              <w:lid w:val="en-US"/>
              <w:storeMappedDataAs w:val="dateTime"/>
              <w:calendar w:val="gregorian"/>
            </w:date>
          </w:sdtPr>
          <w:sdtContent>
            <w:tc>
              <w:tcPr>
                <w:tcW w:w="6858" w:type="dxa"/>
              </w:tcPr>
              <w:p w:rsidR="00175C36" w:rsidRPr="00FF6471" w:rsidRDefault="00175C36" w:rsidP="000F1DF9">
                <w:pPr>
                  <w:jc w:val="right"/>
                  <w:rPr>
                    <w:rFonts w:cs="Times New Roman"/>
                    <w:szCs w:val="24"/>
                  </w:rPr>
                </w:pPr>
                <w:r>
                  <w:rPr>
                    <w:rFonts w:cs="Times New Roman"/>
                    <w:szCs w:val="24"/>
                  </w:rPr>
                  <w:t>5/2/2025</w:t>
                </w:r>
              </w:p>
            </w:tc>
          </w:sdtContent>
        </w:sdt>
      </w:tr>
      <w:tr w:rsidR="00175C36" w:rsidTr="000F1DF9">
        <w:tc>
          <w:tcPr>
            <w:tcW w:w="2718" w:type="dxa"/>
          </w:tcPr>
          <w:p w:rsidR="00175C36" w:rsidRPr="00BC7495" w:rsidRDefault="00175C36" w:rsidP="000F1DF9">
            <w:pPr>
              <w:rPr>
                <w:rFonts w:cs="Times New Roman"/>
                <w:szCs w:val="24"/>
              </w:rPr>
            </w:pPr>
          </w:p>
        </w:tc>
        <w:sdt>
          <w:sdtPr>
            <w:rPr>
              <w:rFonts w:cs="Times New Roman"/>
              <w:szCs w:val="24"/>
            </w:rPr>
            <w:alias w:val="BA Version"/>
            <w:tag w:val="BAVersion"/>
            <w:id w:val="-1685590809"/>
            <w:lock w:val="sdtContentLocked"/>
            <w:placeholder>
              <w:docPart w:val="202AB078EB534E288F432C631E3DAC54"/>
            </w:placeholder>
          </w:sdtPr>
          <w:sdtContent>
            <w:tc>
              <w:tcPr>
                <w:tcW w:w="6858" w:type="dxa"/>
              </w:tcPr>
              <w:p w:rsidR="00175C36" w:rsidRPr="00FF6471" w:rsidRDefault="00175C36" w:rsidP="000F1DF9">
                <w:pPr>
                  <w:jc w:val="right"/>
                  <w:rPr>
                    <w:rFonts w:cs="Times New Roman"/>
                    <w:szCs w:val="24"/>
                  </w:rPr>
                </w:pPr>
                <w:r>
                  <w:rPr>
                    <w:rFonts w:cs="Times New Roman"/>
                    <w:szCs w:val="24"/>
                  </w:rPr>
                  <w:t>Engrossed</w:t>
                </w:r>
              </w:p>
            </w:tc>
          </w:sdtContent>
        </w:sdt>
      </w:tr>
    </w:tbl>
    <w:p w:rsidR="00175C36" w:rsidRPr="00FF6471" w:rsidRDefault="00175C36" w:rsidP="000F1DF9">
      <w:pPr>
        <w:spacing w:after="0" w:line="240" w:lineRule="auto"/>
        <w:rPr>
          <w:rFonts w:cs="Times New Roman"/>
          <w:szCs w:val="24"/>
        </w:rPr>
      </w:pPr>
    </w:p>
    <w:p w:rsidR="00175C36" w:rsidRPr="00FF6471" w:rsidRDefault="00175C36" w:rsidP="000F1DF9">
      <w:pPr>
        <w:spacing w:after="0" w:line="240" w:lineRule="auto"/>
        <w:rPr>
          <w:rFonts w:cs="Times New Roman"/>
          <w:szCs w:val="24"/>
        </w:rPr>
      </w:pPr>
    </w:p>
    <w:p w:rsidR="00175C36" w:rsidRPr="00FF6471" w:rsidRDefault="00175C3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A7472CDE8EC4355BB7F2DA773852257"/>
        </w:placeholder>
      </w:sdtPr>
      <w:sdtContent>
        <w:p w:rsidR="00175C36" w:rsidRDefault="00175C3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D9A4D79EA244CFDB4EEBDA576ED7A5B"/>
        </w:placeholder>
      </w:sdtPr>
      <w:sdtContent>
        <w:p w:rsidR="00175C36" w:rsidRDefault="00175C36" w:rsidP="00175C36">
          <w:pPr>
            <w:pStyle w:val="NormalWeb"/>
            <w:spacing w:before="0" w:beforeAutospacing="0" w:after="0" w:afterAutospacing="0"/>
            <w:jc w:val="both"/>
            <w:divId w:val="657656707"/>
            <w:rPr>
              <w:rFonts w:eastAsia="Times New Roman"/>
              <w:bCs/>
            </w:rPr>
          </w:pPr>
        </w:p>
        <w:p w:rsidR="00175C36" w:rsidRPr="006D1022" w:rsidRDefault="00175C36" w:rsidP="00175C36">
          <w:pPr>
            <w:pStyle w:val="NormalWeb"/>
            <w:spacing w:before="0" w:beforeAutospacing="0" w:after="0" w:afterAutospacing="0"/>
            <w:jc w:val="both"/>
            <w:divId w:val="657656707"/>
          </w:pPr>
          <w:r w:rsidRPr="006D1022">
            <w:t>Municipal courts play a critical role in ensuring local justice and public safety. To support their operations, Texas law currently allows municipalities to collect fees dedicated to court security and technology enhancements. However, in certain municipalities, managing these funds separately can create administrative inefficiencies and limit the flexibility to address security and technology priorities effectively.</w:t>
          </w:r>
        </w:p>
        <w:p w:rsidR="00175C36" w:rsidRPr="006D1022" w:rsidRDefault="00175C36" w:rsidP="00175C36">
          <w:pPr>
            <w:pStyle w:val="NormalWeb"/>
            <w:spacing w:before="0" w:beforeAutospacing="0" w:after="0" w:afterAutospacing="0"/>
            <w:jc w:val="both"/>
            <w:divId w:val="657656707"/>
          </w:pPr>
          <w:r w:rsidRPr="006D1022">
            <w:t> </w:t>
          </w:r>
        </w:p>
        <w:p w:rsidR="00175C36" w:rsidRPr="006D1022" w:rsidRDefault="00175C36" w:rsidP="00175C36">
          <w:pPr>
            <w:pStyle w:val="NormalWeb"/>
            <w:spacing w:before="0" w:beforeAutospacing="0" w:after="0" w:afterAutospacing="0"/>
            <w:jc w:val="both"/>
            <w:divId w:val="657656707"/>
          </w:pPr>
          <w:r w:rsidRPr="006D1022">
            <w:t>H</w:t>
          </w:r>
          <w:r>
            <w:t>.</w:t>
          </w:r>
          <w:r w:rsidRPr="006D1022">
            <w:t>B</w:t>
          </w:r>
          <w:r>
            <w:t>.</w:t>
          </w:r>
          <w:r w:rsidRPr="006D1022">
            <w:t xml:space="preserve"> 1950 seeks to allow certain municipalities to consolidate their Municipal Court Security Fund and Municipal Court Technology Fund into a single fund. This change would streamline fund administration and preserve the designated purposes of security and technology expenditures. Providing flexibility in managing these resources will allow municipal court operations to be more effective while still maintaining accountability for how funds are allocated.</w:t>
          </w:r>
        </w:p>
        <w:p w:rsidR="00175C36" w:rsidRPr="00D70925" w:rsidRDefault="00175C36" w:rsidP="00175C36">
          <w:pPr>
            <w:spacing w:after="0" w:line="240" w:lineRule="auto"/>
            <w:jc w:val="both"/>
            <w:rPr>
              <w:rFonts w:eastAsia="Times New Roman" w:cs="Times New Roman"/>
              <w:bCs/>
              <w:szCs w:val="24"/>
            </w:rPr>
          </w:pPr>
        </w:p>
      </w:sdtContent>
    </w:sdt>
    <w:p w:rsidR="00175C36" w:rsidRDefault="00175C36" w:rsidP="006D102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1950 </w:t>
      </w:r>
      <w:bookmarkStart w:id="1" w:name="AmendsCurrentLaw"/>
      <w:bookmarkEnd w:id="1"/>
      <w:r>
        <w:rPr>
          <w:rFonts w:cs="Times New Roman"/>
          <w:szCs w:val="24"/>
        </w:rPr>
        <w:t>amends current law relating to the consolidated municipal court security and technology fund in certain municipalities.</w:t>
      </w:r>
    </w:p>
    <w:p w:rsidR="00175C36" w:rsidRPr="00C77B9D" w:rsidRDefault="00175C36" w:rsidP="000F1DF9">
      <w:pPr>
        <w:spacing w:after="0" w:line="240" w:lineRule="auto"/>
        <w:jc w:val="both"/>
        <w:rPr>
          <w:rFonts w:eastAsia="Times New Roman" w:cs="Times New Roman"/>
          <w:szCs w:val="24"/>
        </w:rPr>
      </w:pPr>
    </w:p>
    <w:p w:rsidR="00175C36" w:rsidRPr="005C2A78" w:rsidRDefault="00175C3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FF6F36D6A7942CBAD5F73B7B11B93BF"/>
          </w:placeholder>
        </w:sdtPr>
        <w:sdtContent>
          <w:r>
            <w:rPr>
              <w:rFonts w:eastAsia="Times New Roman" w:cs="Times New Roman"/>
              <w:b/>
              <w:szCs w:val="24"/>
              <w:u w:val="single"/>
            </w:rPr>
            <w:t>RULEMAKING AUTHORITY</w:t>
          </w:r>
        </w:sdtContent>
      </w:sdt>
    </w:p>
    <w:p w:rsidR="00175C36" w:rsidRPr="006529C4" w:rsidRDefault="00175C36" w:rsidP="00774EC7">
      <w:pPr>
        <w:spacing w:after="0" w:line="240" w:lineRule="auto"/>
        <w:jc w:val="both"/>
        <w:rPr>
          <w:rFonts w:cs="Times New Roman"/>
          <w:szCs w:val="24"/>
        </w:rPr>
      </w:pPr>
    </w:p>
    <w:p w:rsidR="00175C36" w:rsidRPr="006529C4" w:rsidRDefault="00175C36" w:rsidP="006D102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75C36" w:rsidRPr="006529C4" w:rsidRDefault="00175C36" w:rsidP="006D1022">
      <w:pPr>
        <w:spacing w:after="0" w:line="240" w:lineRule="auto"/>
        <w:jc w:val="both"/>
        <w:rPr>
          <w:rFonts w:cs="Times New Roman"/>
          <w:szCs w:val="24"/>
        </w:rPr>
      </w:pPr>
    </w:p>
    <w:p w:rsidR="00175C36" w:rsidRPr="005C2A78" w:rsidRDefault="00175C3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6DD154BE1634AD8BA72C449DBF979DB"/>
          </w:placeholder>
        </w:sdtPr>
        <w:sdtContent>
          <w:r>
            <w:rPr>
              <w:rFonts w:eastAsia="Times New Roman" w:cs="Times New Roman"/>
              <w:b/>
              <w:szCs w:val="24"/>
              <w:u w:val="single"/>
            </w:rPr>
            <w:t>SECTION BY SECTION ANALYSIS</w:t>
          </w:r>
        </w:sdtContent>
      </w:sdt>
    </w:p>
    <w:p w:rsidR="00175C36" w:rsidRPr="005C2A78" w:rsidRDefault="00175C36" w:rsidP="000F1DF9">
      <w:pPr>
        <w:spacing w:after="0" w:line="240" w:lineRule="auto"/>
        <w:jc w:val="both"/>
        <w:rPr>
          <w:rFonts w:eastAsia="Times New Roman" w:cs="Times New Roman"/>
          <w:szCs w:val="24"/>
        </w:rPr>
      </w:pPr>
    </w:p>
    <w:p w:rsidR="00175C36" w:rsidRDefault="00175C36" w:rsidP="006D1022">
      <w:pPr>
        <w:spacing w:after="0" w:line="240" w:lineRule="auto"/>
        <w:jc w:val="both"/>
        <w:rPr>
          <w:rFonts w:eastAsia="Times New Roman" w:cs="Times New Roman"/>
          <w:szCs w:val="24"/>
        </w:rPr>
      </w:pPr>
      <w:r w:rsidRPr="00C77B9D">
        <w:rPr>
          <w:rFonts w:eastAsia="Times New Roman" w:cs="Times New Roman"/>
          <w:szCs w:val="24"/>
        </w:rPr>
        <w:t xml:space="preserve">SECTION 1. </w:t>
      </w:r>
      <w:r>
        <w:rPr>
          <w:rFonts w:eastAsia="Times New Roman" w:cs="Times New Roman"/>
          <w:szCs w:val="24"/>
        </w:rPr>
        <w:t>Amends</w:t>
      </w:r>
      <w:r w:rsidRPr="00C77B9D">
        <w:rPr>
          <w:rFonts w:eastAsia="Times New Roman" w:cs="Times New Roman"/>
          <w:szCs w:val="24"/>
        </w:rPr>
        <w:t xml:space="preserve"> Article 102.017, Code of Criminal Procedure, by amending Subsection (a) and adding Subsection (g)</w:t>
      </w:r>
      <w:r>
        <w:rPr>
          <w:rFonts w:eastAsia="Times New Roman" w:cs="Times New Roman"/>
          <w:szCs w:val="24"/>
        </w:rPr>
        <w:t xml:space="preserve">, </w:t>
      </w:r>
      <w:r w:rsidRPr="00C77B9D">
        <w:rPr>
          <w:rFonts w:eastAsia="Times New Roman" w:cs="Times New Roman"/>
          <w:szCs w:val="24"/>
        </w:rPr>
        <w:t>as follows:</w:t>
      </w:r>
    </w:p>
    <w:p w:rsidR="00175C36" w:rsidRPr="00C77B9D" w:rsidRDefault="00175C36" w:rsidP="006D1022">
      <w:pPr>
        <w:spacing w:after="0" w:line="240" w:lineRule="auto"/>
        <w:jc w:val="both"/>
        <w:rPr>
          <w:rFonts w:eastAsia="Times New Roman" w:cs="Times New Roman"/>
          <w:szCs w:val="24"/>
        </w:rPr>
      </w:pPr>
    </w:p>
    <w:p w:rsidR="00175C36" w:rsidRPr="00C77B9D" w:rsidRDefault="00175C36" w:rsidP="006D1022">
      <w:pPr>
        <w:spacing w:after="0" w:line="240" w:lineRule="auto"/>
        <w:ind w:left="720"/>
        <w:jc w:val="both"/>
        <w:rPr>
          <w:rFonts w:eastAsia="Times New Roman" w:cs="Times New Roman"/>
          <w:szCs w:val="24"/>
        </w:rPr>
      </w:pPr>
      <w:r w:rsidRPr="00C77B9D">
        <w:rPr>
          <w:rFonts w:eastAsia="Times New Roman" w:cs="Times New Roman"/>
          <w:szCs w:val="24"/>
        </w:rPr>
        <w:t xml:space="preserve">(a)  </w:t>
      </w:r>
      <w:r>
        <w:rPr>
          <w:rFonts w:eastAsia="Times New Roman" w:cs="Times New Roman"/>
          <w:szCs w:val="24"/>
        </w:rPr>
        <w:t xml:space="preserve">Creates an exception under </w:t>
      </w:r>
      <w:r w:rsidRPr="00C77B9D">
        <w:rPr>
          <w:rFonts w:eastAsia="Times New Roman" w:cs="Times New Roman"/>
          <w:szCs w:val="24"/>
        </w:rPr>
        <w:t>Subsection (g)</w:t>
      </w:r>
      <w:r>
        <w:rPr>
          <w:rFonts w:eastAsia="Times New Roman" w:cs="Times New Roman"/>
          <w:szCs w:val="24"/>
        </w:rPr>
        <w:t>.</w:t>
      </w:r>
    </w:p>
    <w:p w:rsidR="00175C36" w:rsidRDefault="00175C36" w:rsidP="006D1022">
      <w:pPr>
        <w:spacing w:after="0" w:line="240" w:lineRule="auto"/>
        <w:ind w:left="720"/>
        <w:jc w:val="both"/>
        <w:rPr>
          <w:rFonts w:eastAsia="Times New Roman" w:cs="Times New Roman"/>
          <w:szCs w:val="24"/>
        </w:rPr>
      </w:pPr>
    </w:p>
    <w:p w:rsidR="00175C36" w:rsidRPr="00C77B9D" w:rsidRDefault="00175C36" w:rsidP="006D1022">
      <w:pPr>
        <w:spacing w:after="0" w:line="240" w:lineRule="auto"/>
        <w:ind w:left="720"/>
        <w:jc w:val="both"/>
        <w:rPr>
          <w:rFonts w:eastAsia="Times New Roman" w:cs="Times New Roman"/>
          <w:szCs w:val="24"/>
        </w:rPr>
      </w:pPr>
      <w:r w:rsidRPr="00C77B9D">
        <w:rPr>
          <w:rFonts w:eastAsia="Times New Roman" w:cs="Times New Roman"/>
          <w:szCs w:val="24"/>
        </w:rPr>
        <w:t xml:space="preserve">(g)  </w:t>
      </w:r>
      <w:r>
        <w:rPr>
          <w:rFonts w:eastAsia="Times New Roman" w:cs="Times New Roman"/>
          <w:szCs w:val="24"/>
        </w:rPr>
        <w:t xml:space="preserve">Provides that Article 102.017 (Courthouse Security Fund; Municipal Court Building Security Fund; Justice Court Building Security Fund) </w:t>
      </w:r>
      <w:r w:rsidRPr="00C77B9D">
        <w:rPr>
          <w:rFonts w:eastAsia="Times New Roman" w:cs="Times New Roman"/>
          <w:szCs w:val="24"/>
        </w:rPr>
        <w:t>does not apply to a municipality with a population of less than 100,000.</w:t>
      </w:r>
    </w:p>
    <w:p w:rsidR="00175C36" w:rsidRDefault="00175C36" w:rsidP="006D1022">
      <w:pPr>
        <w:spacing w:after="0" w:line="240" w:lineRule="auto"/>
        <w:jc w:val="both"/>
        <w:rPr>
          <w:rFonts w:eastAsia="Times New Roman" w:cs="Times New Roman"/>
          <w:szCs w:val="24"/>
        </w:rPr>
      </w:pPr>
    </w:p>
    <w:p w:rsidR="00175C36" w:rsidRPr="00C77B9D" w:rsidRDefault="00175C36" w:rsidP="006D1022">
      <w:pPr>
        <w:spacing w:after="0" w:line="240" w:lineRule="auto"/>
        <w:jc w:val="both"/>
        <w:rPr>
          <w:rFonts w:eastAsia="Times New Roman" w:cs="Times New Roman"/>
          <w:szCs w:val="24"/>
        </w:rPr>
      </w:pPr>
      <w:r w:rsidRPr="00C77B9D">
        <w:rPr>
          <w:rFonts w:eastAsia="Times New Roman" w:cs="Times New Roman"/>
          <w:szCs w:val="24"/>
        </w:rPr>
        <w:t xml:space="preserve">SECTION 2. </w:t>
      </w:r>
      <w:r>
        <w:rPr>
          <w:rFonts w:eastAsia="Times New Roman" w:cs="Times New Roman"/>
          <w:szCs w:val="24"/>
        </w:rPr>
        <w:t xml:space="preserve">Amends </w:t>
      </w:r>
      <w:r w:rsidRPr="00C77B9D">
        <w:rPr>
          <w:rFonts w:eastAsia="Times New Roman" w:cs="Times New Roman"/>
          <w:szCs w:val="24"/>
        </w:rPr>
        <w:t>Article 102.0172, Code of Criminal Procedure, by amending Subsection (a) and adding Subsection (d)</w:t>
      </w:r>
      <w:r>
        <w:rPr>
          <w:rFonts w:eastAsia="Times New Roman" w:cs="Times New Roman"/>
          <w:szCs w:val="24"/>
        </w:rPr>
        <w:t xml:space="preserve">, </w:t>
      </w:r>
      <w:r w:rsidRPr="00C77B9D">
        <w:rPr>
          <w:rFonts w:eastAsia="Times New Roman" w:cs="Times New Roman"/>
          <w:szCs w:val="24"/>
        </w:rPr>
        <w:t>as follows:</w:t>
      </w:r>
    </w:p>
    <w:p w:rsidR="00175C36" w:rsidRDefault="00175C36" w:rsidP="006D1022">
      <w:pPr>
        <w:spacing w:after="0" w:line="240" w:lineRule="auto"/>
        <w:jc w:val="both"/>
        <w:rPr>
          <w:rFonts w:eastAsia="Times New Roman" w:cs="Times New Roman"/>
          <w:szCs w:val="24"/>
        </w:rPr>
      </w:pPr>
    </w:p>
    <w:p w:rsidR="00175C36" w:rsidRDefault="00175C36" w:rsidP="006D1022">
      <w:pPr>
        <w:spacing w:after="0" w:line="240" w:lineRule="auto"/>
        <w:ind w:left="720"/>
        <w:jc w:val="both"/>
        <w:rPr>
          <w:rFonts w:eastAsia="Times New Roman" w:cs="Times New Roman"/>
          <w:szCs w:val="24"/>
        </w:rPr>
      </w:pPr>
      <w:r w:rsidRPr="00C77B9D">
        <w:rPr>
          <w:rFonts w:eastAsia="Times New Roman" w:cs="Times New Roman"/>
          <w:szCs w:val="24"/>
        </w:rPr>
        <w:t xml:space="preserve">(a)  </w:t>
      </w:r>
      <w:r>
        <w:rPr>
          <w:rFonts w:eastAsia="Times New Roman" w:cs="Times New Roman"/>
          <w:szCs w:val="24"/>
        </w:rPr>
        <w:t>Creates an exception under</w:t>
      </w:r>
      <w:r w:rsidRPr="00C77B9D">
        <w:rPr>
          <w:rFonts w:eastAsia="Times New Roman" w:cs="Times New Roman"/>
          <w:szCs w:val="24"/>
        </w:rPr>
        <w:t xml:space="preserve"> Subsection (d</w:t>
      </w:r>
      <w:r>
        <w:rPr>
          <w:rFonts w:eastAsia="Times New Roman" w:cs="Times New Roman"/>
          <w:szCs w:val="24"/>
        </w:rPr>
        <w:t>).</w:t>
      </w:r>
    </w:p>
    <w:p w:rsidR="00175C36" w:rsidRPr="00C77B9D" w:rsidRDefault="00175C36" w:rsidP="006D1022">
      <w:pPr>
        <w:spacing w:after="0" w:line="240" w:lineRule="auto"/>
        <w:ind w:left="720"/>
        <w:jc w:val="both"/>
        <w:rPr>
          <w:rFonts w:eastAsia="Times New Roman" w:cs="Times New Roman"/>
          <w:szCs w:val="24"/>
        </w:rPr>
      </w:pPr>
    </w:p>
    <w:p w:rsidR="00175C36" w:rsidRPr="00C77B9D" w:rsidRDefault="00175C36" w:rsidP="006D1022">
      <w:pPr>
        <w:spacing w:after="0" w:line="240" w:lineRule="auto"/>
        <w:ind w:left="720"/>
        <w:jc w:val="both"/>
        <w:rPr>
          <w:rFonts w:eastAsia="Times New Roman" w:cs="Times New Roman"/>
          <w:szCs w:val="24"/>
        </w:rPr>
      </w:pPr>
      <w:r w:rsidRPr="00C77B9D">
        <w:rPr>
          <w:rFonts w:eastAsia="Times New Roman" w:cs="Times New Roman"/>
          <w:szCs w:val="24"/>
        </w:rPr>
        <w:t xml:space="preserve">(d)  </w:t>
      </w:r>
      <w:r>
        <w:rPr>
          <w:rFonts w:eastAsia="Times New Roman" w:cs="Times New Roman"/>
          <w:szCs w:val="24"/>
        </w:rPr>
        <w:t xml:space="preserve">Provides that Article </w:t>
      </w:r>
      <w:r w:rsidRPr="00C77B9D">
        <w:rPr>
          <w:rFonts w:eastAsia="Times New Roman" w:cs="Times New Roman"/>
          <w:szCs w:val="24"/>
        </w:rPr>
        <w:t>102.0172</w:t>
      </w:r>
      <w:r>
        <w:rPr>
          <w:rFonts w:eastAsia="Times New Roman" w:cs="Times New Roman"/>
          <w:szCs w:val="24"/>
        </w:rPr>
        <w:t xml:space="preserve"> (Municipal Court Technology Fund) </w:t>
      </w:r>
      <w:r w:rsidRPr="00C77B9D">
        <w:rPr>
          <w:rFonts w:eastAsia="Times New Roman" w:cs="Times New Roman"/>
          <w:szCs w:val="24"/>
        </w:rPr>
        <w:t>does not apply to a municipality with a population of less than 100,000.</w:t>
      </w:r>
    </w:p>
    <w:p w:rsidR="00175C36" w:rsidRDefault="00175C36" w:rsidP="006D1022">
      <w:pPr>
        <w:spacing w:after="0" w:line="240" w:lineRule="auto"/>
        <w:jc w:val="both"/>
        <w:rPr>
          <w:rFonts w:eastAsia="Times New Roman" w:cs="Times New Roman"/>
          <w:szCs w:val="24"/>
        </w:rPr>
      </w:pPr>
    </w:p>
    <w:p w:rsidR="00175C36" w:rsidRPr="00C77B9D" w:rsidRDefault="00175C36" w:rsidP="006D1022">
      <w:pPr>
        <w:spacing w:after="0" w:line="240" w:lineRule="auto"/>
        <w:jc w:val="both"/>
        <w:rPr>
          <w:rFonts w:eastAsia="Times New Roman" w:cs="Times New Roman"/>
          <w:szCs w:val="24"/>
        </w:rPr>
      </w:pPr>
      <w:r w:rsidRPr="00C77B9D">
        <w:rPr>
          <w:rFonts w:eastAsia="Times New Roman" w:cs="Times New Roman"/>
          <w:szCs w:val="24"/>
        </w:rPr>
        <w:t xml:space="preserve">SECTION 3. </w:t>
      </w:r>
      <w:r>
        <w:rPr>
          <w:rFonts w:eastAsia="Times New Roman" w:cs="Times New Roman"/>
          <w:szCs w:val="24"/>
        </w:rPr>
        <w:t>Amends</w:t>
      </w:r>
      <w:r w:rsidRPr="00C77B9D">
        <w:rPr>
          <w:rFonts w:eastAsia="Times New Roman" w:cs="Times New Roman"/>
          <w:szCs w:val="24"/>
        </w:rPr>
        <w:t xml:space="preserve"> Subchapter A, Chapter 102, Code of Criminal Procedure, by adding Article 102.0175</w:t>
      </w:r>
      <w:r>
        <w:rPr>
          <w:rFonts w:eastAsia="Times New Roman" w:cs="Times New Roman"/>
          <w:szCs w:val="24"/>
        </w:rPr>
        <w:t xml:space="preserve">, </w:t>
      </w:r>
      <w:r w:rsidRPr="00C77B9D">
        <w:rPr>
          <w:rFonts w:eastAsia="Times New Roman" w:cs="Times New Roman"/>
          <w:szCs w:val="24"/>
        </w:rPr>
        <w:t>as follows:</w:t>
      </w:r>
    </w:p>
    <w:p w:rsidR="00175C36" w:rsidRDefault="00175C36" w:rsidP="006D1022">
      <w:pPr>
        <w:spacing w:after="0" w:line="240" w:lineRule="auto"/>
        <w:jc w:val="both"/>
        <w:rPr>
          <w:rFonts w:eastAsia="Times New Roman" w:cs="Times New Roman"/>
          <w:szCs w:val="24"/>
        </w:rPr>
      </w:pPr>
    </w:p>
    <w:p w:rsidR="00175C36" w:rsidRPr="00C77B9D" w:rsidRDefault="00175C36" w:rsidP="006D1022">
      <w:pPr>
        <w:spacing w:after="0" w:line="240" w:lineRule="auto"/>
        <w:ind w:left="720"/>
        <w:jc w:val="both"/>
        <w:rPr>
          <w:rFonts w:eastAsia="Times New Roman" w:cs="Times New Roman"/>
          <w:szCs w:val="24"/>
        </w:rPr>
      </w:pPr>
      <w:r w:rsidRPr="00C77B9D">
        <w:rPr>
          <w:rFonts w:eastAsia="Times New Roman" w:cs="Times New Roman"/>
          <w:szCs w:val="24"/>
        </w:rPr>
        <w:t>Art. 102.0175.  CONSOLIDATED MUNICIPAL COURT BUILDING SECURITY AND TECHNOLOGY FUND.  (a)</w:t>
      </w:r>
      <w:r>
        <w:rPr>
          <w:rFonts w:eastAsia="Times New Roman" w:cs="Times New Roman"/>
          <w:szCs w:val="24"/>
        </w:rPr>
        <w:t xml:space="preserve"> Provides that t</w:t>
      </w:r>
      <w:r w:rsidRPr="00C77B9D">
        <w:rPr>
          <w:rFonts w:eastAsia="Times New Roman" w:cs="Times New Roman"/>
          <w:szCs w:val="24"/>
        </w:rPr>
        <w:t>his section applies only to a municipality with a population of less than 100,000.</w:t>
      </w:r>
    </w:p>
    <w:p w:rsidR="00175C36" w:rsidRDefault="00175C36" w:rsidP="006D1022">
      <w:pPr>
        <w:spacing w:after="0" w:line="240" w:lineRule="auto"/>
        <w:ind w:left="720"/>
        <w:jc w:val="both"/>
        <w:rPr>
          <w:rFonts w:eastAsia="Times New Roman" w:cs="Times New Roman"/>
          <w:szCs w:val="24"/>
        </w:rPr>
      </w:pPr>
    </w:p>
    <w:p w:rsidR="00175C36" w:rsidRPr="00C77B9D" w:rsidRDefault="00175C36" w:rsidP="006D1022">
      <w:pPr>
        <w:spacing w:after="0" w:line="240" w:lineRule="auto"/>
        <w:ind w:left="1440"/>
        <w:jc w:val="both"/>
        <w:rPr>
          <w:rFonts w:eastAsia="Times New Roman" w:cs="Times New Roman"/>
          <w:szCs w:val="24"/>
        </w:rPr>
      </w:pPr>
      <w:r w:rsidRPr="00C77B9D">
        <w:rPr>
          <w:rFonts w:eastAsia="Times New Roman" w:cs="Times New Roman"/>
          <w:szCs w:val="24"/>
        </w:rPr>
        <w:t>(b)</w:t>
      </w:r>
      <w:r>
        <w:rPr>
          <w:rFonts w:eastAsia="Times New Roman" w:cs="Times New Roman"/>
          <w:szCs w:val="24"/>
        </w:rPr>
        <w:t xml:space="preserve"> Provides that t</w:t>
      </w:r>
      <w:r w:rsidRPr="00C77B9D">
        <w:rPr>
          <w:rFonts w:eastAsia="Times New Roman" w:cs="Times New Roman"/>
          <w:szCs w:val="24"/>
        </w:rPr>
        <w:t xml:space="preserve">he consolidated municipal court building security and technology fund is a fund in the municipal court treasury.  </w:t>
      </w:r>
      <w:r>
        <w:rPr>
          <w:rFonts w:eastAsia="Times New Roman" w:cs="Times New Roman"/>
          <w:szCs w:val="24"/>
        </w:rPr>
        <w:t>Provides that t</w:t>
      </w:r>
      <w:r w:rsidRPr="00C77B9D">
        <w:rPr>
          <w:rFonts w:eastAsia="Times New Roman" w:cs="Times New Roman"/>
          <w:szCs w:val="24"/>
        </w:rPr>
        <w:t>he fund consists of money allocated to the fund under Section 134.103</w:t>
      </w:r>
      <w:r>
        <w:rPr>
          <w:rFonts w:eastAsia="Times New Roman" w:cs="Times New Roman"/>
          <w:szCs w:val="24"/>
        </w:rPr>
        <w:t xml:space="preserve"> (Local Consolidated Fee on Conviction of Nonjailable Misdemeanor)</w:t>
      </w:r>
      <w:r w:rsidRPr="00C77B9D">
        <w:rPr>
          <w:rFonts w:eastAsia="Times New Roman" w:cs="Times New Roman"/>
          <w:szCs w:val="24"/>
        </w:rPr>
        <w:t>, Local Government Code.</w:t>
      </w:r>
    </w:p>
    <w:p w:rsidR="00175C36" w:rsidRDefault="00175C36" w:rsidP="006D1022">
      <w:pPr>
        <w:spacing w:after="0" w:line="240" w:lineRule="auto"/>
        <w:ind w:left="1440"/>
        <w:jc w:val="both"/>
        <w:rPr>
          <w:rFonts w:eastAsia="Times New Roman" w:cs="Times New Roman"/>
          <w:szCs w:val="24"/>
        </w:rPr>
      </w:pPr>
    </w:p>
    <w:p w:rsidR="00175C36" w:rsidRPr="00C77B9D" w:rsidRDefault="00175C36" w:rsidP="006D1022">
      <w:pPr>
        <w:spacing w:after="0" w:line="240" w:lineRule="auto"/>
        <w:ind w:left="1440"/>
        <w:jc w:val="both"/>
        <w:rPr>
          <w:rFonts w:eastAsia="Times New Roman" w:cs="Times New Roman"/>
          <w:szCs w:val="24"/>
        </w:rPr>
      </w:pPr>
      <w:r w:rsidRPr="00C77B9D">
        <w:rPr>
          <w:rFonts w:eastAsia="Times New Roman" w:cs="Times New Roman"/>
          <w:szCs w:val="24"/>
        </w:rPr>
        <w:t xml:space="preserve">(c) </w:t>
      </w:r>
      <w:r>
        <w:rPr>
          <w:rFonts w:eastAsia="Times New Roman" w:cs="Times New Roman"/>
          <w:szCs w:val="24"/>
        </w:rPr>
        <w:t>Provides that m</w:t>
      </w:r>
      <w:r w:rsidRPr="00C77B9D">
        <w:rPr>
          <w:rFonts w:eastAsia="Times New Roman" w:cs="Times New Roman"/>
          <w:szCs w:val="24"/>
        </w:rPr>
        <w:t xml:space="preserve">oney deposited in a consolidated municipal court  building security and technology fund </w:t>
      </w:r>
      <w:r>
        <w:rPr>
          <w:rFonts w:eastAsia="Times New Roman" w:cs="Times New Roman"/>
          <w:szCs w:val="24"/>
        </w:rPr>
        <w:t>is authorized to</w:t>
      </w:r>
      <w:r w:rsidRPr="00C77B9D">
        <w:rPr>
          <w:rFonts w:eastAsia="Times New Roman" w:cs="Times New Roman"/>
          <w:szCs w:val="24"/>
        </w:rPr>
        <w:t xml:space="preserve"> be used only for the purpose authorized under</w:t>
      </w:r>
      <w:r>
        <w:rPr>
          <w:rFonts w:eastAsia="Times New Roman" w:cs="Times New Roman"/>
          <w:szCs w:val="24"/>
        </w:rPr>
        <w:t xml:space="preserve"> </w:t>
      </w:r>
      <w:r w:rsidRPr="00C77B9D">
        <w:rPr>
          <w:rFonts w:eastAsia="Times New Roman" w:cs="Times New Roman"/>
          <w:szCs w:val="24"/>
        </w:rPr>
        <w:t xml:space="preserve">Article 102.017(b) </w:t>
      </w:r>
      <w:r>
        <w:rPr>
          <w:rFonts w:eastAsia="Times New Roman" w:cs="Times New Roman"/>
          <w:szCs w:val="24"/>
        </w:rPr>
        <w:t xml:space="preserve">(relating to authorized uses for money deposited in a courthouse security fund) </w:t>
      </w:r>
      <w:r w:rsidRPr="00C77B9D">
        <w:rPr>
          <w:rFonts w:eastAsia="Times New Roman" w:cs="Times New Roman"/>
          <w:szCs w:val="24"/>
        </w:rPr>
        <w:t xml:space="preserve">or (c) </w:t>
      </w:r>
      <w:r>
        <w:rPr>
          <w:rFonts w:eastAsia="Times New Roman" w:cs="Times New Roman"/>
          <w:szCs w:val="24"/>
        </w:rPr>
        <w:t xml:space="preserve">(relating to defining "security personnel, services, and items") </w:t>
      </w:r>
      <w:r w:rsidRPr="00C77B9D">
        <w:rPr>
          <w:rFonts w:eastAsia="Times New Roman" w:cs="Times New Roman"/>
          <w:szCs w:val="24"/>
        </w:rPr>
        <w:t>for use of a municipal court technology fund or</w:t>
      </w:r>
      <w:r>
        <w:rPr>
          <w:rFonts w:eastAsia="Times New Roman" w:cs="Times New Roman"/>
          <w:szCs w:val="24"/>
        </w:rPr>
        <w:t xml:space="preserve"> </w:t>
      </w:r>
      <w:r w:rsidRPr="00C77B9D">
        <w:rPr>
          <w:rFonts w:eastAsia="Times New Roman" w:cs="Times New Roman"/>
          <w:szCs w:val="24"/>
        </w:rPr>
        <w:t xml:space="preserve">Article 102.0172(b) </w:t>
      </w:r>
      <w:r>
        <w:rPr>
          <w:rFonts w:eastAsia="Times New Roman" w:cs="Times New Roman"/>
          <w:szCs w:val="24"/>
        </w:rPr>
        <w:t xml:space="preserve">(relating to authorized uses for money in the municipal court technology fund) </w:t>
      </w:r>
      <w:r w:rsidRPr="00C77B9D">
        <w:rPr>
          <w:rFonts w:eastAsia="Times New Roman" w:cs="Times New Roman"/>
          <w:szCs w:val="24"/>
        </w:rPr>
        <w:t>for use of a municipal court technology fund.</w:t>
      </w:r>
    </w:p>
    <w:p w:rsidR="00175C36" w:rsidRDefault="00175C36" w:rsidP="006D1022">
      <w:pPr>
        <w:spacing w:after="0" w:line="240" w:lineRule="auto"/>
        <w:ind w:left="1440"/>
        <w:jc w:val="both"/>
        <w:rPr>
          <w:rFonts w:eastAsia="Times New Roman" w:cs="Times New Roman"/>
          <w:szCs w:val="24"/>
        </w:rPr>
      </w:pPr>
    </w:p>
    <w:p w:rsidR="00175C36" w:rsidRPr="00C77B9D" w:rsidRDefault="00175C36" w:rsidP="006D1022">
      <w:pPr>
        <w:spacing w:after="0" w:line="240" w:lineRule="auto"/>
        <w:ind w:left="1440"/>
        <w:jc w:val="both"/>
        <w:rPr>
          <w:rFonts w:eastAsia="Times New Roman" w:cs="Times New Roman"/>
          <w:szCs w:val="24"/>
        </w:rPr>
      </w:pPr>
      <w:r w:rsidRPr="00C77B9D">
        <w:rPr>
          <w:rFonts w:eastAsia="Times New Roman" w:cs="Times New Roman"/>
          <w:szCs w:val="24"/>
        </w:rPr>
        <w:t>(d)</w:t>
      </w:r>
      <w:r>
        <w:rPr>
          <w:rFonts w:eastAsia="Times New Roman" w:cs="Times New Roman"/>
          <w:szCs w:val="24"/>
        </w:rPr>
        <w:t xml:space="preserve"> Requires that t</w:t>
      </w:r>
      <w:r w:rsidRPr="00C77B9D">
        <w:rPr>
          <w:rFonts w:eastAsia="Times New Roman" w:cs="Times New Roman"/>
          <w:szCs w:val="24"/>
        </w:rPr>
        <w:t>he consolidated municipal court building security and technology fund be administered by or under the direction of the governing body of the municipality.</w:t>
      </w:r>
    </w:p>
    <w:p w:rsidR="00175C36" w:rsidRDefault="00175C36" w:rsidP="006D1022">
      <w:pPr>
        <w:spacing w:after="0" w:line="240" w:lineRule="auto"/>
        <w:jc w:val="both"/>
        <w:rPr>
          <w:rFonts w:eastAsia="Times New Roman" w:cs="Times New Roman"/>
          <w:szCs w:val="24"/>
        </w:rPr>
      </w:pPr>
    </w:p>
    <w:p w:rsidR="00175C36" w:rsidRPr="00C77B9D" w:rsidRDefault="00175C36" w:rsidP="006D1022">
      <w:pPr>
        <w:spacing w:after="0" w:line="240" w:lineRule="auto"/>
        <w:jc w:val="both"/>
        <w:rPr>
          <w:rFonts w:eastAsia="Times New Roman" w:cs="Times New Roman"/>
          <w:szCs w:val="24"/>
        </w:rPr>
      </w:pPr>
      <w:r w:rsidRPr="00C77B9D">
        <w:rPr>
          <w:rFonts w:eastAsia="Times New Roman" w:cs="Times New Roman"/>
          <w:szCs w:val="24"/>
        </w:rPr>
        <w:t xml:space="preserve">SECTION 4. </w:t>
      </w:r>
      <w:r>
        <w:rPr>
          <w:rFonts w:eastAsia="Times New Roman" w:cs="Times New Roman"/>
          <w:szCs w:val="24"/>
        </w:rPr>
        <w:t>Amends</w:t>
      </w:r>
      <w:r w:rsidRPr="00C77B9D">
        <w:rPr>
          <w:rFonts w:eastAsia="Times New Roman" w:cs="Times New Roman"/>
          <w:szCs w:val="24"/>
        </w:rPr>
        <w:t xml:space="preserve"> Section 134.103(b), Local Government Code, as follows:</w:t>
      </w:r>
    </w:p>
    <w:p w:rsidR="00175C36" w:rsidRDefault="00175C36" w:rsidP="006D1022">
      <w:pPr>
        <w:spacing w:after="0" w:line="240" w:lineRule="auto"/>
        <w:jc w:val="both"/>
        <w:rPr>
          <w:rFonts w:eastAsia="Times New Roman" w:cs="Times New Roman"/>
          <w:szCs w:val="24"/>
        </w:rPr>
      </w:pPr>
    </w:p>
    <w:p w:rsidR="00175C36" w:rsidRPr="00C77B9D" w:rsidRDefault="00175C36" w:rsidP="006D1022">
      <w:pPr>
        <w:spacing w:after="0" w:line="240" w:lineRule="auto"/>
        <w:ind w:left="720"/>
        <w:jc w:val="both"/>
        <w:rPr>
          <w:rFonts w:eastAsia="Times New Roman" w:cs="Times New Roman"/>
          <w:szCs w:val="24"/>
        </w:rPr>
      </w:pPr>
      <w:r w:rsidRPr="00C77B9D">
        <w:rPr>
          <w:rFonts w:eastAsia="Times New Roman" w:cs="Times New Roman"/>
          <w:szCs w:val="24"/>
        </w:rPr>
        <w:t xml:space="preserve">(b) </w:t>
      </w:r>
      <w:r>
        <w:rPr>
          <w:rFonts w:eastAsia="Times New Roman" w:cs="Times New Roman"/>
          <w:szCs w:val="24"/>
        </w:rPr>
        <w:t>Requires t</w:t>
      </w:r>
      <w:r w:rsidRPr="00C77B9D">
        <w:rPr>
          <w:rFonts w:eastAsia="Times New Roman" w:cs="Times New Roman"/>
          <w:szCs w:val="24"/>
        </w:rPr>
        <w:t xml:space="preserve">he treasurer </w:t>
      </w:r>
      <w:r>
        <w:rPr>
          <w:rFonts w:eastAsia="Times New Roman" w:cs="Times New Roman"/>
          <w:szCs w:val="24"/>
        </w:rPr>
        <w:t>to</w:t>
      </w:r>
      <w:r w:rsidRPr="00C77B9D">
        <w:rPr>
          <w:rFonts w:eastAsia="Times New Roman" w:cs="Times New Roman"/>
          <w:szCs w:val="24"/>
        </w:rPr>
        <w:t xml:space="preserve"> allocate the court costs received under this section to the following accounts and funds so that each receives to the extent practicable, utilizing historical data as applicable, the same amount of money the account or fund would have received if the court costs for the accounts and funds had been collected and reported separately, except that the account or fund </w:t>
      </w:r>
      <w:r>
        <w:rPr>
          <w:rFonts w:eastAsia="Times New Roman" w:cs="Times New Roman"/>
          <w:szCs w:val="24"/>
        </w:rPr>
        <w:t>is prohibited from receiving</w:t>
      </w:r>
      <w:r w:rsidRPr="00C77B9D">
        <w:rPr>
          <w:rFonts w:eastAsia="Times New Roman" w:cs="Times New Roman"/>
          <w:szCs w:val="24"/>
        </w:rPr>
        <w:t xml:space="preserve"> less than the following percentages:</w:t>
      </w:r>
    </w:p>
    <w:p w:rsidR="00175C36" w:rsidRDefault="00175C36" w:rsidP="006D1022">
      <w:pPr>
        <w:spacing w:after="0" w:line="240" w:lineRule="auto"/>
        <w:ind w:left="1440"/>
        <w:jc w:val="both"/>
        <w:rPr>
          <w:rFonts w:eastAsia="Times New Roman" w:cs="Times New Roman"/>
          <w:szCs w:val="24"/>
        </w:rPr>
      </w:pPr>
    </w:p>
    <w:p w:rsidR="00175C36" w:rsidRPr="00C77B9D" w:rsidRDefault="00175C36" w:rsidP="006D1022">
      <w:pPr>
        <w:spacing w:after="0" w:line="240" w:lineRule="auto"/>
        <w:ind w:left="1440"/>
        <w:jc w:val="both"/>
        <w:rPr>
          <w:rFonts w:eastAsia="Times New Roman" w:cs="Times New Roman"/>
          <w:szCs w:val="24"/>
        </w:rPr>
      </w:pPr>
      <w:r w:rsidRPr="00C77B9D">
        <w:rPr>
          <w:rFonts w:eastAsia="Times New Roman" w:cs="Times New Roman"/>
          <w:szCs w:val="24"/>
        </w:rPr>
        <w:t>(1) The courthouse security fund, municipal court building security fund, or consolidated municipal court building security and technology fund, as appropriate 35 percent;</w:t>
      </w:r>
    </w:p>
    <w:p w:rsidR="00175C36" w:rsidRDefault="00175C36" w:rsidP="006D1022">
      <w:pPr>
        <w:spacing w:after="0" w:line="240" w:lineRule="auto"/>
        <w:ind w:left="1440"/>
        <w:jc w:val="both"/>
        <w:rPr>
          <w:rFonts w:eastAsia="Times New Roman" w:cs="Times New Roman"/>
          <w:szCs w:val="24"/>
        </w:rPr>
      </w:pPr>
    </w:p>
    <w:p w:rsidR="00175C36" w:rsidRPr="00C77B9D" w:rsidRDefault="00175C36" w:rsidP="006D1022">
      <w:pPr>
        <w:spacing w:after="0" w:line="240" w:lineRule="auto"/>
        <w:ind w:left="1440"/>
        <w:jc w:val="both"/>
        <w:rPr>
          <w:rFonts w:eastAsia="Times New Roman" w:cs="Times New Roman"/>
          <w:szCs w:val="24"/>
        </w:rPr>
      </w:pPr>
      <w:r w:rsidRPr="00C77B9D">
        <w:rPr>
          <w:rFonts w:eastAsia="Times New Roman" w:cs="Times New Roman"/>
          <w:szCs w:val="24"/>
        </w:rPr>
        <w:t xml:space="preserve">(2)  </w:t>
      </w:r>
      <w:r>
        <w:rPr>
          <w:rFonts w:eastAsia="Times New Roman" w:cs="Times New Roman"/>
          <w:szCs w:val="24"/>
        </w:rPr>
        <w:t>makes no changes to this subdivision</w:t>
      </w:r>
      <w:r w:rsidRPr="00C77B9D">
        <w:rPr>
          <w:rFonts w:eastAsia="Times New Roman" w:cs="Times New Roman"/>
          <w:szCs w:val="24"/>
        </w:rPr>
        <w:t>;</w:t>
      </w:r>
    </w:p>
    <w:p w:rsidR="00175C36" w:rsidRDefault="00175C36" w:rsidP="006D1022">
      <w:pPr>
        <w:spacing w:after="0" w:line="240" w:lineRule="auto"/>
        <w:ind w:left="1440"/>
        <w:jc w:val="both"/>
        <w:rPr>
          <w:rFonts w:eastAsia="Times New Roman" w:cs="Times New Roman"/>
          <w:szCs w:val="24"/>
        </w:rPr>
      </w:pPr>
    </w:p>
    <w:p w:rsidR="00175C36" w:rsidRPr="00C77B9D" w:rsidRDefault="00175C36" w:rsidP="006D1022">
      <w:pPr>
        <w:spacing w:after="0" w:line="240" w:lineRule="auto"/>
        <w:ind w:left="1440"/>
        <w:jc w:val="both"/>
        <w:rPr>
          <w:rFonts w:eastAsia="Times New Roman" w:cs="Times New Roman"/>
          <w:szCs w:val="24"/>
        </w:rPr>
      </w:pPr>
      <w:r w:rsidRPr="00C77B9D">
        <w:rPr>
          <w:rFonts w:eastAsia="Times New Roman" w:cs="Times New Roman"/>
          <w:szCs w:val="24"/>
        </w:rPr>
        <w:t>(3) The justice court technology fund, municipal court technology fund, or consolidated municipal court building security and technology fund, as appropriate 28.5714 percent; and</w:t>
      </w:r>
    </w:p>
    <w:p w:rsidR="00175C36" w:rsidRDefault="00175C36" w:rsidP="006D1022">
      <w:pPr>
        <w:spacing w:after="0" w:line="240" w:lineRule="auto"/>
        <w:ind w:left="1440"/>
        <w:jc w:val="both"/>
        <w:rPr>
          <w:rFonts w:eastAsia="Times New Roman" w:cs="Times New Roman"/>
          <w:szCs w:val="24"/>
        </w:rPr>
      </w:pPr>
    </w:p>
    <w:p w:rsidR="00175C36" w:rsidRDefault="00175C36" w:rsidP="006D1022">
      <w:pPr>
        <w:spacing w:after="0" w:line="240" w:lineRule="auto"/>
        <w:ind w:left="1440"/>
        <w:jc w:val="both"/>
        <w:rPr>
          <w:rFonts w:eastAsia="Times New Roman" w:cs="Times New Roman"/>
          <w:szCs w:val="24"/>
        </w:rPr>
      </w:pPr>
      <w:r w:rsidRPr="00C77B9D">
        <w:rPr>
          <w:rFonts w:eastAsia="Times New Roman" w:cs="Times New Roman"/>
          <w:szCs w:val="24"/>
        </w:rPr>
        <w:t>(4)  makes no changes to this subdivision.</w:t>
      </w:r>
    </w:p>
    <w:p w:rsidR="00175C36" w:rsidRDefault="00175C36" w:rsidP="006D1022">
      <w:pPr>
        <w:spacing w:after="0" w:line="240" w:lineRule="auto"/>
        <w:ind w:left="1440"/>
        <w:jc w:val="both"/>
        <w:rPr>
          <w:rFonts w:eastAsia="Times New Roman" w:cs="Times New Roman"/>
          <w:szCs w:val="24"/>
        </w:rPr>
      </w:pPr>
    </w:p>
    <w:p w:rsidR="00175C36" w:rsidRPr="00C77B9D" w:rsidRDefault="00175C36" w:rsidP="006D1022">
      <w:pPr>
        <w:spacing w:after="0" w:line="240" w:lineRule="auto"/>
        <w:ind w:left="720"/>
        <w:jc w:val="both"/>
        <w:rPr>
          <w:rFonts w:eastAsia="Times New Roman" w:cs="Times New Roman"/>
          <w:szCs w:val="24"/>
        </w:rPr>
      </w:pPr>
      <w:r>
        <w:rPr>
          <w:rFonts w:eastAsia="Times New Roman" w:cs="Times New Roman"/>
          <w:szCs w:val="24"/>
        </w:rPr>
        <w:t xml:space="preserve">Makes nonsubstantive changes to this subsection. </w:t>
      </w:r>
    </w:p>
    <w:p w:rsidR="00175C36" w:rsidRDefault="00175C36" w:rsidP="006D1022">
      <w:pPr>
        <w:spacing w:after="0" w:line="240" w:lineRule="auto"/>
        <w:jc w:val="both"/>
        <w:rPr>
          <w:rFonts w:eastAsia="Times New Roman" w:cs="Times New Roman"/>
          <w:szCs w:val="24"/>
        </w:rPr>
      </w:pPr>
    </w:p>
    <w:p w:rsidR="00175C36" w:rsidRPr="00C77B9D" w:rsidRDefault="00175C36" w:rsidP="006D1022">
      <w:pPr>
        <w:spacing w:after="0" w:line="240" w:lineRule="auto"/>
        <w:jc w:val="both"/>
        <w:rPr>
          <w:rFonts w:eastAsia="Times New Roman" w:cs="Times New Roman"/>
          <w:szCs w:val="24"/>
        </w:rPr>
      </w:pPr>
      <w:r w:rsidRPr="00C77B9D">
        <w:rPr>
          <w:rFonts w:eastAsia="Times New Roman" w:cs="Times New Roman"/>
          <w:szCs w:val="24"/>
        </w:rPr>
        <w:t xml:space="preserve">SECTION 5.  </w:t>
      </w:r>
      <w:r>
        <w:rPr>
          <w:rFonts w:eastAsia="Times New Roman" w:cs="Times New Roman"/>
          <w:szCs w:val="24"/>
        </w:rPr>
        <w:t>Makes application of this Act prospective.</w:t>
      </w:r>
    </w:p>
    <w:p w:rsidR="00175C36" w:rsidRDefault="00175C36" w:rsidP="006D1022">
      <w:pPr>
        <w:spacing w:after="0" w:line="240" w:lineRule="auto"/>
        <w:jc w:val="both"/>
        <w:rPr>
          <w:rFonts w:eastAsia="Times New Roman" w:cs="Times New Roman"/>
          <w:szCs w:val="24"/>
        </w:rPr>
      </w:pPr>
    </w:p>
    <w:p w:rsidR="00175C36" w:rsidRPr="00C8671F" w:rsidRDefault="00175C36" w:rsidP="006D1022">
      <w:pPr>
        <w:spacing w:after="0" w:line="240" w:lineRule="auto"/>
        <w:jc w:val="both"/>
        <w:rPr>
          <w:rFonts w:eastAsia="Times New Roman" w:cs="Times New Roman"/>
          <w:szCs w:val="24"/>
        </w:rPr>
      </w:pPr>
      <w:r w:rsidRPr="00C77B9D">
        <w:rPr>
          <w:rFonts w:eastAsia="Times New Roman" w:cs="Times New Roman"/>
          <w:szCs w:val="24"/>
        </w:rPr>
        <w:t xml:space="preserve">SECTION 6.  </w:t>
      </w:r>
      <w:r>
        <w:rPr>
          <w:rFonts w:eastAsia="Times New Roman" w:cs="Times New Roman"/>
          <w:szCs w:val="24"/>
        </w:rPr>
        <w:t>E</w:t>
      </w:r>
      <w:r w:rsidRPr="00C77B9D">
        <w:rPr>
          <w:rFonts w:eastAsia="Times New Roman" w:cs="Times New Roman"/>
          <w:szCs w:val="24"/>
        </w:rPr>
        <w:t>ffect</w:t>
      </w:r>
      <w:r>
        <w:rPr>
          <w:rFonts w:eastAsia="Times New Roman" w:cs="Times New Roman"/>
          <w:szCs w:val="24"/>
        </w:rPr>
        <w:t>ive date: upon passage or</w:t>
      </w:r>
      <w:r w:rsidRPr="00C77B9D">
        <w:rPr>
          <w:rFonts w:eastAsia="Times New Roman" w:cs="Times New Roman"/>
          <w:szCs w:val="24"/>
        </w:rPr>
        <w:t xml:space="preserve"> September 1, 2025.</w:t>
      </w:r>
    </w:p>
    <w:sectPr w:rsidR="00175C3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5C86" w:rsidRDefault="00F45C86" w:rsidP="000F1DF9">
      <w:pPr>
        <w:spacing w:after="0" w:line="240" w:lineRule="auto"/>
      </w:pPr>
      <w:r>
        <w:separator/>
      </w:r>
    </w:p>
  </w:endnote>
  <w:endnote w:type="continuationSeparator" w:id="0">
    <w:p w:rsidR="00F45C86" w:rsidRDefault="00F45C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45C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75C36">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75C36">
                <w:rPr>
                  <w:sz w:val="20"/>
                  <w:szCs w:val="20"/>
                </w:rPr>
                <w:t>H.B. 1950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75C3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45C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5C86" w:rsidRDefault="00F45C86" w:rsidP="000F1DF9">
      <w:pPr>
        <w:spacing w:after="0" w:line="240" w:lineRule="auto"/>
      </w:pPr>
      <w:r>
        <w:separator/>
      </w:r>
    </w:p>
  </w:footnote>
  <w:footnote w:type="continuationSeparator" w:id="0">
    <w:p w:rsidR="00F45C86" w:rsidRDefault="00F45C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5C36"/>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2AAD"/>
    <w:rsid w:val="00833061"/>
    <w:rsid w:val="008809F3"/>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45C8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61E87"/>
  <w15:docId w15:val="{DBB28678-8135-4738-9FA2-65DADC9D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75C3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5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FE4A1F30D2542F68BB2B92D25005E89"/>
        <w:category>
          <w:name w:val="General"/>
          <w:gallery w:val="placeholder"/>
        </w:category>
        <w:types>
          <w:type w:val="bbPlcHdr"/>
        </w:types>
        <w:behaviors>
          <w:behavior w:val="content"/>
        </w:behaviors>
        <w:guid w:val="{5ACB6EFB-73E4-494D-A32D-B9829DE7D161}"/>
      </w:docPartPr>
      <w:docPartBody>
        <w:p w:rsidR="00C80E28" w:rsidRDefault="00C80E28"/>
      </w:docPartBody>
    </w:docPart>
    <w:docPart>
      <w:docPartPr>
        <w:name w:val="1CFB4290312E47C895B31615ABC8BA27"/>
        <w:category>
          <w:name w:val="General"/>
          <w:gallery w:val="placeholder"/>
        </w:category>
        <w:types>
          <w:type w:val="bbPlcHdr"/>
        </w:types>
        <w:behaviors>
          <w:behavior w:val="content"/>
        </w:behaviors>
        <w:guid w:val="{D60233D4-8811-4158-A10F-C61D2DCD0DCA}"/>
      </w:docPartPr>
      <w:docPartBody>
        <w:p w:rsidR="00C80E28" w:rsidRDefault="00C80E28"/>
      </w:docPartBody>
    </w:docPart>
    <w:docPart>
      <w:docPartPr>
        <w:name w:val="A0EDA2D5F17F48FEB0A4553ACACC50AF"/>
        <w:category>
          <w:name w:val="General"/>
          <w:gallery w:val="placeholder"/>
        </w:category>
        <w:types>
          <w:type w:val="bbPlcHdr"/>
        </w:types>
        <w:behaviors>
          <w:behavior w:val="content"/>
        </w:behaviors>
        <w:guid w:val="{436EAE77-81CC-473F-A59B-00B89A2C7257}"/>
      </w:docPartPr>
      <w:docPartBody>
        <w:p w:rsidR="00C80E28" w:rsidRDefault="00C80E28"/>
      </w:docPartBody>
    </w:docPart>
    <w:docPart>
      <w:docPartPr>
        <w:name w:val="3987BBB4CF6143AB8F6A3B3700578EDF"/>
        <w:category>
          <w:name w:val="General"/>
          <w:gallery w:val="placeholder"/>
        </w:category>
        <w:types>
          <w:type w:val="bbPlcHdr"/>
        </w:types>
        <w:behaviors>
          <w:behavior w:val="content"/>
        </w:behaviors>
        <w:guid w:val="{1061F4F3-6C2D-4000-842F-1B3EBB463ED4}"/>
      </w:docPartPr>
      <w:docPartBody>
        <w:p w:rsidR="00C80E28" w:rsidRDefault="00C80E28"/>
      </w:docPartBody>
    </w:docPart>
    <w:docPart>
      <w:docPartPr>
        <w:name w:val="DFA4DE57FCCA4F848B2D29CB1CA65F80"/>
        <w:category>
          <w:name w:val="General"/>
          <w:gallery w:val="placeholder"/>
        </w:category>
        <w:types>
          <w:type w:val="bbPlcHdr"/>
        </w:types>
        <w:behaviors>
          <w:behavior w:val="content"/>
        </w:behaviors>
        <w:guid w:val="{8A43F871-27F4-454C-BA7C-FC75CAFD748D}"/>
      </w:docPartPr>
      <w:docPartBody>
        <w:p w:rsidR="00C80E28" w:rsidRDefault="00C80E28"/>
      </w:docPartBody>
    </w:docPart>
    <w:docPart>
      <w:docPartPr>
        <w:name w:val="96494E7A3B2849669ABF07D320AC0649"/>
        <w:category>
          <w:name w:val="General"/>
          <w:gallery w:val="placeholder"/>
        </w:category>
        <w:types>
          <w:type w:val="bbPlcHdr"/>
        </w:types>
        <w:behaviors>
          <w:behavior w:val="content"/>
        </w:behaviors>
        <w:guid w:val="{87C70F64-D9F6-40C8-BAAF-C9872EAE621E}"/>
      </w:docPartPr>
      <w:docPartBody>
        <w:p w:rsidR="00C80E28" w:rsidRDefault="00C80E28"/>
      </w:docPartBody>
    </w:docPart>
    <w:docPart>
      <w:docPartPr>
        <w:name w:val="33A57B4C5FD842D4A632BDB3A995389E"/>
        <w:category>
          <w:name w:val="General"/>
          <w:gallery w:val="placeholder"/>
        </w:category>
        <w:types>
          <w:type w:val="bbPlcHdr"/>
        </w:types>
        <w:behaviors>
          <w:behavior w:val="content"/>
        </w:behaviors>
        <w:guid w:val="{AB24BE8B-2E11-439B-9578-851196E3E14D}"/>
      </w:docPartPr>
      <w:docPartBody>
        <w:p w:rsidR="00C80E28" w:rsidRDefault="00C80E28"/>
      </w:docPartBody>
    </w:docPart>
    <w:docPart>
      <w:docPartPr>
        <w:name w:val="D490E16FDDB74BB6808742887EEAF992"/>
        <w:category>
          <w:name w:val="General"/>
          <w:gallery w:val="placeholder"/>
        </w:category>
        <w:types>
          <w:type w:val="bbPlcHdr"/>
        </w:types>
        <w:behaviors>
          <w:behavior w:val="content"/>
        </w:behaviors>
        <w:guid w:val="{6FC6947D-0764-492D-9876-C548A7C679E8}"/>
      </w:docPartPr>
      <w:docPartBody>
        <w:p w:rsidR="00C80E28" w:rsidRDefault="00C80E28"/>
      </w:docPartBody>
    </w:docPart>
    <w:docPart>
      <w:docPartPr>
        <w:name w:val="367506CE4C4348F3ABE0AEAD89A8A20B"/>
        <w:category>
          <w:name w:val="General"/>
          <w:gallery w:val="placeholder"/>
        </w:category>
        <w:types>
          <w:type w:val="bbPlcHdr"/>
        </w:types>
        <w:behaviors>
          <w:behavior w:val="content"/>
        </w:behaviors>
        <w:guid w:val="{5451ED5B-C8BF-418A-A843-372C85EA7639}"/>
      </w:docPartPr>
      <w:docPartBody>
        <w:p w:rsidR="00C80E28" w:rsidRDefault="00C80E28"/>
      </w:docPartBody>
    </w:docPart>
    <w:docPart>
      <w:docPartPr>
        <w:name w:val="F37CF179FFC544EE8CCBEE495ACB3C12"/>
        <w:category>
          <w:name w:val="General"/>
          <w:gallery w:val="placeholder"/>
        </w:category>
        <w:types>
          <w:type w:val="bbPlcHdr"/>
        </w:types>
        <w:behaviors>
          <w:behavior w:val="content"/>
        </w:behaviors>
        <w:guid w:val="{1C1D64A2-EE87-4B79-BD50-BF00957F0E1F}"/>
      </w:docPartPr>
      <w:docPartBody>
        <w:p w:rsidR="00C80E28" w:rsidRDefault="008F7A4D" w:rsidP="008F7A4D">
          <w:pPr>
            <w:pStyle w:val="F37CF179FFC544EE8CCBEE495ACB3C12"/>
          </w:pPr>
          <w:r w:rsidRPr="00A30DD1">
            <w:rPr>
              <w:rStyle w:val="PlaceholderText"/>
            </w:rPr>
            <w:t>Click here to enter a date.</w:t>
          </w:r>
        </w:p>
      </w:docPartBody>
    </w:docPart>
    <w:docPart>
      <w:docPartPr>
        <w:name w:val="202AB078EB534E288F432C631E3DAC54"/>
        <w:category>
          <w:name w:val="General"/>
          <w:gallery w:val="placeholder"/>
        </w:category>
        <w:types>
          <w:type w:val="bbPlcHdr"/>
        </w:types>
        <w:behaviors>
          <w:behavior w:val="content"/>
        </w:behaviors>
        <w:guid w:val="{02EA9763-CE21-475F-BADB-9240928D42AE}"/>
      </w:docPartPr>
      <w:docPartBody>
        <w:p w:rsidR="00C80E28" w:rsidRDefault="00C80E28"/>
      </w:docPartBody>
    </w:docPart>
    <w:docPart>
      <w:docPartPr>
        <w:name w:val="DA7472CDE8EC4355BB7F2DA773852257"/>
        <w:category>
          <w:name w:val="General"/>
          <w:gallery w:val="placeholder"/>
        </w:category>
        <w:types>
          <w:type w:val="bbPlcHdr"/>
        </w:types>
        <w:behaviors>
          <w:behavior w:val="content"/>
        </w:behaviors>
        <w:guid w:val="{7FEC4012-D676-4AA8-B9AB-91044FC02844}"/>
      </w:docPartPr>
      <w:docPartBody>
        <w:p w:rsidR="00C80E28" w:rsidRDefault="00C80E28"/>
      </w:docPartBody>
    </w:docPart>
    <w:docPart>
      <w:docPartPr>
        <w:name w:val="1D9A4D79EA244CFDB4EEBDA576ED7A5B"/>
        <w:category>
          <w:name w:val="General"/>
          <w:gallery w:val="placeholder"/>
        </w:category>
        <w:types>
          <w:type w:val="bbPlcHdr"/>
        </w:types>
        <w:behaviors>
          <w:behavior w:val="content"/>
        </w:behaviors>
        <w:guid w:val="{3337BFE6-7B0B-4662-B8E4-5773F4097070}"/>
      </w:docPartPr>
      <w:docPartBody>
        <w:p w:rsidR="00C80E28" w:rsidRDefault="008F7A4D" w:rsidP="008F7A4D">
          <w:pPr>
            <w:pStyle w:val="1D9A4D79EA244CFDB4EEBDA576ED7A5B"/>
          </w:pPr>
          <w:r>
            <w:rPr>
              <w:rFonts w:eastAsia="Times New Roman" w:cs="Times New Roman"/>
              <w:bCs/>
            </w:rPr>
            <w:t xml:space="preserve"> </w:t>
          </w:r>
        </w:p>
      </w:docPartBody>
    </w:docPart>
    <w:docPart>
      <w:docPartPr>
        <w:name w:val="6FF6F36D6A7942CBAD5F73B7B11B93BF"/>
        <w:category>
          <w:name w:val="General"/>
          <w:gallery w:val="placeholder"/>
        </w:category>
        <w:types>
          <w:type w:val="bbPlcHdr"/>
        </w:types>
        <w:behaviors>
          <w:behavior w:val="content"/>
        </w:behaviors>
        <w:guid w:val="{AAF63CF8-B6D9-4FAE-9DB5-4FE80A2C5D15}"/>
      </w:docPartPr>
      <w:docPartBody>
        <w:p w:rsidR="00C80E28" w:rsidRDefault="00C80E28"/>
      </w:docPartBody>
    </w:docPart>
    <w:docPart>
      <w:docPartPr>
        <w:name w:val="66DD154BE1634AD8BA72C449DBF979DB"/>
        <w:category>
          <w:name w:val="General"/>
          <w:gallery w:val="placeholder"/>
        </w:category>
        <w:types>
          <w:type w:val="bbPlcHdr"/>
        </w:types>
        <w:behaviors>
          <w:behavior w:val="content"/>
        </w:behaviors>
        <w:guid w:val="{7CDD1A45-3642-42A8-90A1-08165DED85AB}"/>
      </w:docPartPr>
      <w:docPartBody>
        <w:p w:rsidR="00C80E28" w:rsidRDefault="00C80E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809F3"/>
    <w:rsid w:val="008C55F7"/>
    <w:rsid w:val="008F7A4D"/>
    <w:rsid w:val="0090598B"/>
    <w:rsid w:val="00984D6C"/>
    <w:rsid w:val="00A54AD6"/>
    <w:rsid w:val="00A57564"/>
    <w:rsid w:val="00B252A4"/>
    <w:rsid w:val="00B5530B"/>
    <w:rsid w:val="00C129E8"/>
    <w:rsid w:val="00C80E2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7A4D"/>
    <w:rPr>
      <w:color w:val="808080"/>
    </w:rPr>
  </w:style>
  <w:style w:type="paragraph" w:customStyle="1" w:styleId="F37CF179FFC544EE8CCBEE495ACB3C12">
    <w:name w:val="F37CF179FFC544EE8CCBEE495ACB3C12"/>
    <w:rsid w:val="008F7A4D"/>
    <w:pPr>
      <w:spacing w:after="160" w:line="278" w:lineRule="auto"/>
    </w:pPr>
    <w:rPr>
      <w:kern w:val="2"/>
      <w:sz w:val="24"/>
      <w:szCs w:val="24"/>
      <w14:ligatures w14:val="standardContextual"/>
    </w:rPr>
  </w:style>
  <w:style w:type="paragraph" w:customStyle="1" w:styleId="1D9A4D79EA244CFDB4EEBDA576ED7A5B">
    <w:name w:val="1D9A4D79EA244CFDB4EEBDA576ED7A5B"/>
    <w:rsid w:val="008F7A4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681</Words>
  <Characters>3885</Characters>
  <Application>Microsoft Office Word</Application>
  <DocSecurity>0</DocSecurity>
  <Lines>32</Lines>
  <Paragraphs>9</Paragraphs>
  <ScaleCrop>false</ScaleCrop>
  <Company>Texas Legislative Council</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2025-05-03T01:11:00Z</dcterms:modified>
</cp:coreProperties>
</file>

<file path=docProps/custom.xml><?xml version="1.0" encoding="utf-8"?>
<op:Properties xmlns:vt="http://schemas.openxmlformats.org/officeDocument/2006/docPropsVTypes" xmlns:op="http://schemas.openxmlformats.org/officeDocument/2006/custom-properties"/>
</file>