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723BD" w14:paraId="0E63FECD" w14:textId="77777777" w:rsidTr="00345119">
        <w:tc>
          <w:tcPr>
            <w:tcW w:w="9576" w:type="dxa"/>
            <w:noWrap/>
          </w:tcPr>
          <w:p w14:paraId="4137A28E" w14:textId="77777777" w:rsidR="008423E4" w:rsidRPr="0022177D" w:rsidRDefault="0020553D" w:rsidP="009D1C8C">
            <w:pPr>
              <w:pStyle w:val="Heading1"/>
            </w:pPr>
            <w:r w:rsidRPr="00631897">
              <w:t>BILL ANALYSIS</w:t>
            </w:r>
          </w:p>
        </w:tc>
      </w:tr>
    </w:tbl>
    <w:p w14:paraId="2D32B074" w14:textId="77777777" w:rsidR="008423E4" w:rsidRPr="0022177D" w:rsidRDefault="008423E4" w:rsidP="009D1C8C">
      <w:pPr>
        <w:jc w:val="center"/>
      </w:pPr>
    </w:p>
    <w:p w14:paraId="0CA80B8A" w14:textId="77777777" w:rsidR="008423E4" w:rsidRPr="00B31F0E" w:rsidRDefault="008423E4" w:rsidP="009D1C8C"/>
    <w:p w14:paraId="25CF65DB" w14:textId="77777777" w:rsidR="008423E4" w:rsidRPr="00742794" w:rsidRDefault="008423E4" w:rsidP="009D1C8C">
      <w:pPr>
        <w:tabs>
          <w:tab w:val="right" w:pos="9360"/>
        </w:tabs>
      </w:pPr>
    </w:p>
    <w:tbl>
      <w:tblPr>
        <w:tblW w:w="0" w:type="auto"/>
        <w:tblLayout w:type="fixed"/>
        <w:tblLook w:val="01E0" w:firstRow="1" w:lastRow="1" w:firstColumn="1" w:lastColumn="1" w:noHBand="0" w:noVBand="0"/>
      </w:tblPr>
      <w:tblGrid>
        <w:gridCol w:w="9576"/>
      </w:tblGrid>
      <w:tr w:rsidR="009723BD" w14:paraId="679F87B4" w14:textId="77777777" w:rsidTr="00345119">
        <w:tc>
          <w:tcPr>
            <w:tcW w:w="9576" w:type="dxa"/>
          </w:tcPr>
          <w:p w14:paraId="2083494B" w14:textId="7B5C5D97" w:rsidR="008423E4" w:rsidRPr="00861995" w:rsidRDefault="0020553D" w:rsidP="009D1C8C">
            <w:pPr>
              <w:jc w:val="right"/>
            </w:pPr>
            <w:r>
              <w:t>H.B. 2011</w:t>
            </w:r>
          </w:p>
        </w:tc>
      </w:tr>
      <w:tr w:rsidR="009723BD" w14:paraId="3FFBD5E3" w14:textId="77777777" w:rsidTr="00345119">
        <w:tc>
          <w:tcPr>
            <w:tcW w:w="9576" w:type="dxa"/>
          </w:tcPr>
          <w:p w14:paraId="6E25ECD7" w14:textId="61B8B72C" w:rsidR="008423E4" w:rsidRPr="00861995" w:rsidRDefault="0020553D" w:rsidP="009D1C8C">
            <w:pPr>
              <w:jc w:val="right"/>
            </w:pPr>
            <w:r>
              <w:t xml:space="preserve">By: </w:t>
            </w:r>
            <w:r w:rsidR="001455F3">
              <w:t>Bell, Cecil</w:t>
            </w:r>
          </w:p>
        </w:tc>
      </w:tr>
      <w:tr w:rsidR="009723BD" w14:paraId="044DA22B" w14:textId="77777777" w:rsidTr="00345119">
        <w:tc>
          <w:tcPr>
            <w:tcW w:w="9576" w:type="dxa"/>
          </w:tcPr>
          <w:p w14:paraId="3B4940F4" w14:textId="2CA26FA6" w:rsidR="008423E4" w:rsidRPr="00861995" w:rsidRDefault="0020553D" w:rsidP="009D1C8C">
            <w:pPr>
              <w:jc w:val="right"/>
            </w:pPr>
            <w:r>
              <w:t>Land &amp; Resource Management</w:t>
            </w:r>
          </w:p>
        </w:tc>
      </w:tr>
      <w:tr w:rsidR="009723BD" w14:paraId="55E94C95" w14:textId="77777777" w:rsidTr="00345119">
        <w:tc>
          <w:tcPr>
            <w:tcW w:w="9576" w:type="dxa"/>
          </w:tcPr>
          <w:p w14:paraId="3152F0B6" w14:textId="0716216D" w:rsidR="008423E4" w:rsidRDefault="0020553D" w:rsidP="009D1C8C">
            <w:pPr>
              <w:jc w:val="right"/>
            </w:pPr>
            <w:r>
              <w:t>Committee Report (Unamended)</w:t>
            </w:r>
          </w:p>
        </w:tc>
      </w:tr>
    </w:tbl>
    <w:p w14:paraId="722BE17E" w14:textId="77777777" w:rsidR="008423E4" w:rsidRDefault="008423E4" w:rsidP="009D1C8C">
      <w:pPr>
        <w:tabs>
          <w:tab w:val="right" w:pos="9360"/>
        </w:tabs>
      </w:pPr>
    </w:p>
    <w:p w14:paraId="18769829" w14:textId="77777777" w:rsidR="008423E4" w:rsidRDefault="008423E4" w:rsidP="009D1C8C"/>
    <w:p w14:paraId="18B81A43" w14:textId="77777777" w:rsidR="008423E4" w:rsidRDefault="008423E4" w:rsidP="009D1C8C"/>
    <w:tbl>
      <w:tblPr>
        <w:tblW w:w="0" w:type="auto"/>
        <w:tblCellMar>
          <w:left w:w="115" w:type="dxa"/>
          <w:right w:w="115" w:type="dxa"/>
        </w:tblCellMar>
        <w:tblLook w:val="01E0" w:firstRow="1" w:lastRow="1" w:firstColumn="1" w:lastColumn="1" w:noHBand="0" w:noVBand="0"/>
      </w:tblPr>
      <w:tblGrid>
        <w:gridCol w:w="9360"/>
      </w:tblGrid>
      <w:tr w:rsidR="009723BD" w14:paraId="0015609C" w14:textId="77777777" w:rsidTr="00345119">
        <w:tc>
          <w:tcPr>
            <w:tcW w:w="9576" w:type="dxa"/>
          </w:tcPr>
          <w:p w14:paraId="69D44D1C" w14:textId="77777777" w:rsidR="008423E4" w:rsidRPr="00A8133F" w:rsidRDefault="0020553D" w:rsidP="009D1C8C">
            <w:pPr>
              <w:rPr>
                <w:b/>
              </w:rPr>
            </w:pPr>
            <w:r w:rsidRPr="009C1E9A">
              <w:rPr>
                <w:b/>
                <w:u w:val="single"/>
              </w:rPr>
              <w:t>BACKGROUND AND PURPOSE</w:t>
            </w:r>
            <w:r>
              <w:rPr>
                <w:b/>
              </w:rPr>
              <w:t xml:space="preserve"> </w:t>
            </w:r>
          </w:p>
          <w:p w14:paraId="109F2409" w14:textId="77777777" w:rsidR="008423E4" w:rsidRDefault="008423E4" w:rsidP="009D1C8C"/>
          <w:p w14:paraId="5DFC8DBD" w14:textId="36704AEB" w:rsidR="008423E4" w:rsidRDefault="0020553D" w:rsidP="009D1C8C">
            <w:pPr>
              <w:pStyle w:val="Header"/>
              <w:tabs>
                <w:tab w:val="clear" w:pos="4320"/>
                <w:tab w:val="clear" w:pos="8640"/>
              </w:tabs>
              <w:jc w:val="both"/>
            </w:pPr>
            <w:r>
              <w:t>Under current state law, a governmental entity with eminent domain authority can acquire real</w:t>
            </w:r>
            <w:r w:rsidR="00850A00">
              <w:t xml:space="preserve"> property</w:t>
            </w:r>
            <w:r>
              <w:t xml:space="preserve"> owned by a property owner</w:t>
            </w:r>
            <w:r w:rsidR="00850A00">
              <w:t xml:space="preserve"> for a public use</w:t>
            </w:r>
            <w:r>
              <w:t xml:space="preserve">, </w:t>
            </w:r>
            <w:r w:rsidR="00023141">
              <w:t>but</w:t>
            </w:r>
            <w:r>
              <w:t xml:space="preserve"> a person from whom a real property interest is acquired by an entity through eminent domain is entitled to repurchase the property under certain</w:t>
            </w:r>
            <w:r w:rsidR="00850A00">
              <w:t xml:space="preserve"> conditions</w:t>
            </w:r>
            <w:r>
              <w:t xml:space="preserve">. </w:t>
            </w:r>
            <w:r w:rsidR="00023141">
              <w:t>Additionally</w:t>
            </w:r>
            <w:r w:rsidR="00850A00">
              <w:t xml:space="preserve">, </w:t>
            </w:r>
            <w:r>
              <w:t xml:space="preserve">the bill author has informed the committee that </w:t>
            </w:r>
            <w:r w:rsidR="00850A00">
              <w:t xml:space="preserve">some entities that use eminent domain </w:t>
            </w:r>
            <w:r w:rsidR="00023141">
              <w:t xml:space="preserve">authority </w:t>
            </w:r>
            <w:r w:rsidR="00850A00">
              <w:t xml:space="preserve">to acquire real property that are required to pay </w:t>
            </w:r>
            <w:r>
              <w:t>property</w:t>
            </w:r>
            <w:r w:rsidR="00850A00">
              <w:t xml:space="preserve"> taxes fail to do so</w:t>
            </w:r>
            <w:r>
              <w:t xml:space="preserve"> </w:t>
            </w:r>
            <w:r w:rsidR="00850A00">
              <w:t>and</w:t>
            </w:r>
            <w:r>
              <w:t xml:space="preserve"> that those taxes</w:t>
            </w:r>
            <w:r w:rsidR="00850A00">
              <w:t xml:space="preserve"> can remain delinquent for multiple years. H.B.</w:t>
            </w:r>
            <w:r w:rsidR="00CD2C16">
              <w:t> </w:t>
            </w:r>
            <w:r w:rsidR="00850A00">
              <w:t xml:space="preserve">2011 seeks to </w:t>
            </w:r>
            <w:r w:rsidR="00023141">
              <w:t xml:space="preserve">entitle a former property owner to repurchase the property that was acquired by an entity through eminent domain if the acquiring entity fails to pay property taxes on the property for two years. </w:t>
            </w:r>
          </w:p>
          <w:p w14:paraId="6B7EF1F6" w14:textId="28F14C35" w:rsidR="00023141" w:rsidRPr="00E26B13" w:rsidRDefault="00023141" w:rsidP="009D1C8C">
            <w:pPr>
              <w:pStyle w:val="Header"/>
              <w:tabs>
                <w:tab w:val="clear" w:pos="4320"/>
                <w:tab w:val="clear" w:pos="8640"/>
              </w:tabs>
              <w:jc w:val="both"/>
              <w:rPr>
                <w:b/>
              </w:rPr>
            </w:pPr>
          </w:p>
        </w:tc>
      </w:tr>
      <w:tr w:rsidR="009723BD" w14:paraId="02DF0A74" w14:textId="77777777" w:rsidTr="00345119">
        <w:tc>
          <w:tcPr>
            <w:tcW w:w="9576" w:type="dxa"/>
          </w:tcPr>
          <w:p w14:paraId="4F27E60F" w14:textId="77777777" w:rsidR="0017725B" w:rsidRDefault="0020553D" w:rsidP="009D1C8C">
            <w:pPr>
              <w:rPr>
                <w:b/>
                <w:u w:val="single"/>
              </w:rPr>
            </w:pPr>
            <w:r>
              <w:rPr>
                <w:b/>
                <w:u w:val="single"/>
              </w:rPr>
              <w:t>CRIMINAL JUSTICE IMPACT</w:t>
            </w:r>
          </w:p>
          <w:p w14:paraId="48B1BFCA" w14:textId="77777777" w:rsidR="0017725B" w:rsidRDefault="0017725B" w:rsidP="009D1C8C">
            <w:pPr>
              <w:rPr>
                <w:b/>
                <w:u w:val="single"/>
              </w:rPr>
            </w:pPr>
          </w:p>
          <w:p w14:paraId="7B4E295F" w14:textId="2DEA4C21" w:rsidR="00B54287" w:rsidRPr="00B54287" w:rsidRDefault="0020553D" w:rsidP="009D1C8C">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3204F2B0" w14:textId="77777777" w:rsidR="0017725B" w:rsidRPr="0017725B" w:rsidRDefault="0017725B" w:rsidP="009D1C8C">
            <w:pPr>
              <w:rPr>
                <w:b/>
                <w:u w:val="single"/>
              </w:rPr>
            </w:pPr>
          </w:p>
        </w:tc>
      </w:tr>
      <w:tr w:rsidR="009723BD" w14:paraId="63E4DE4A" w14:textId="77777777" w:rsidTr="00345119">
        <w:tc>
          <w:tcPr>
            <w:tcW w:w="9576" w:type="dxa"/>
          </w:tcPr>
          <w:p w14:paraId="41A0C6AD" w14:textId="77777777" w:rsidR="008423E4" w:rsidRPr="00A8133F" w:rsidRDefault="0020553D" w:rsidP="009D1C8C">
            <w:pPr>
              <w:rPr>
                <w:b/>
              </w:rPr>
            </w:pPr>
            <w:r w:rsidRPr="009C1E9A">
              <w:rPr>
                <w:b/>
                <w:u w:val="single"/>
              </w:rPr>
              <w:t>RULEMAKING AUTHORITY</w:t>
            </w:r>
            <w:r>
              <w:rPr>
                <w:b/>
              </w:rPr>
              <w:t xml:space="preserve"> </w:t>
            </w:r>
          </w:p>
          <w:p w14:paraId="4FF2C014" w14:textId="77777777" w:rsidR="008423E4" w:rsidRDefault="008423E4" w:rsidP="009D1C8C"/>
          <w:p w14:paraId="367591E4" w14:textId="359055AC" w:rsidR="00B54287" w:rsidRDefault="0020553D" w:rsidP="009D1C8C">
            <w:pPr>
              <w:pStyle w:val="Header"/>
              <w:tabs>
                <w:tab w:val="clear" w:pos="4320"/>
                <w:tab w:val="clear" w:pos="8640"/>
              </w:tabs>
              <w:jc w:val="both"/>
            </w:pPr>
            <w:r>
              <w:t xml:space="preserve">It is the </w:t>
            </w:r>
            <w:r>
              <w:t>committee's opinion that this bill does not expressly grant any additional rulemaking authority to a state officer, department, agency, or institution.</w:t>
            </w:r>
          </w:p>
          <w:p w14:paraId="075BB2BE" w14:textId="77777777" w:rsidR="008423E4" w:rsidRPr="00E21FDC" w:rsidRDefault="008423E4" w:rsidP="009D1C8C">
            <w:pPr>
              <w:rPr>
                <w:b/>
              </w:rPr>
            </w:pPr>
          </w:p>
        </w:tc>
      </w:tr>
      <w:tr w:rsidR="009723BD" w14:paraId="1A47B7C7" w14:textId="77777777" w:rsidTr="00345119">
        <w:tc>
          <w:tcPr>
            <w:tcW w:w="9576" w:type="dxa"/>
          </w:tcPr>
          <w:p w14:paraId="5E30B0B8" w14:textId="77777777" w:rsidR="008423E4" w:rsidRPr="00A8133F" w:rsidRDefault="0020553D" w:rsidP="009D1C8C">
            <w:pPr>
              <w:rPr>
                <w:b/>
              </w:rPr>
            </w:pPr>
            <w:r w:rsidRPr="009C1E9A">
              <w:rPr>
                <w:b/>
                <w:u w:val="single"/>
              </w:rPr>
              <w:t>ANALYSIS</w:t>
            </w:r>
            <w:r>
              <w:rPr>
                <w:b/>
              </w:rPr>
              <w:t xml:space="preserve"> </w:t>
            </w:r>
          </w:p>
          <w:p w14:paraId="0CF87C02" w14:textId="77777777" w:rsidR="008423E4" w:rsidRDefault="008423E4" w:rsidP="009D1C8C"/>
          <w:p w14:paraId="48737828" w14:textId="65E7BB5C" w:rsidR="00D35E87" w:rsidRDefault="0020553D" w:rsidP="009D1C8C">
            <w:pPr>
              <w:pStyle w:val="Header"/>
              <w:jc w:val="both"/>
            </w:pPr>
            <w:r>
              <w:t xml:space="preserve">H.B. </w:t>
            </w:r>
            <w:r w:rsidR="00B81F4A">
              <w:t xml:space="preserve">2011 amends the Property Code to </w:t>
            </w:r>
            <w:r w:rsidR="00763745">
              <w:t xml:space="preserve">entitle a person from whom a real property interest is acquired by an entity through eminent domain for a public use, or that person's heirs, successors, or assigns, to repurchase the property if the </w:t>
            </w:r>
            <w:r w:rsidR="00D1246B">
              <w:t>entity</w:t>
            </w:r>
            <w:r w:rsidR="00167F7D">
              <w:t xml:space="preserve"> </w:t>
            </w:r>
            <w:r w:rsidR="00763745">
              <w:t xml:space="preserve">that acquired the property </w:t>
            </w:r>
            <w:r w:rsidR="00167F7D">
              <w:t>through eminent domai</w:t>
            </w:r>
            <w:r w:rsidR="00763745">
              <w:t>n</w:t>
            </w:r>
            <w:r w:rsidR="00372F66">
              <w:t xml:space="preserve"> has an obligation to pay property taxes on the acquired property and </w:t>
            </w:r>
            <w:r w:rsidR="00763745">
              <w:t xml:space="preserve">has </w:t>
            </w:r>
            <w:r w:rsidR="00372F66" w:rsidRPr="00372F66">
              <w:t xml:space="preserve">failed to pay </w:t>
            </w:r>
            <w:r w:rsidR="00763745">
              <w:t xml:space="preserve">any </w:t>
            </w:r>
            <w:r w:rsidR="00372F66">
              <w:t>property taxes</w:t>
            </w:r>
            <w:r w:rsidR="00763745">
              <w:t xml:space="preserve"> on the acquired property </w:t>
            </w:r>
            <w:r w:rsidR="00372F66" w:rsidRPr="00372F66">
              <w:t>before the second anniversary of the date on which the unpaid taxes became due</w:t>
            </w:r>
            <w:r w:rsidR="00763745">
              <w:t>.</w:t>
            </w:r>
            <w:r w:rsidR="00B375E0">
              <w:t xml:space="preserve"> </w:t>
            </w:r>
            <w:r w:rsidR="00C85C79">
              <w:t>Accordingly,</w:t>
            </w:r>
            <w:r w:rsidR="00B375E0">
              <w:t xml:space="preserve"> t</w:t>
            </w:r>
            <w:r w:rsidR="00ED372A">
              <w:t>he bill</w:t>
            </w:r>
            <w:r w:rsidR="009D0F23">
              <w:t xml:space="preserve"> </w:t>
            </w:r>
            <w:r w:rsidR="00AC1EFE">
              <w:t>includes among the contents of the</w:t>
            </w:r>
            <w:r w:rsidR="008F46DF">
              <w:t xml:space="preserve"> right of repurchase</w:t>
            </w:r>
            <w:r w:rsidR="00AC1EFE">
              <w:t xml:space="preserve"> notice sent </w:t>
            </w:r>
            <w:r w:rsidR="00253BF4">
              <w:t>by a</w:t>
            </w:r>
            <w:r w:rsidR="00062FB0">
              <w:t xml:space="preserve"> condemning </w:t>
            </w:r>
            <w:r w:rsidR="00253BF4">
              <w:t xml:space="preserve">entity </w:t>
            </w:r>
            <w:r w:rsidR="00AC1EFE">
              <w:t xml:space="preserve">to </w:t>
            </w:r>
            <w:r w:rsidR="003A2A1E">
              <w:t>the</w:t>
            </w:r>
            <w:r w:rsidR="00AC1EFE">
              <w:t xml:space="preserve"> previous </w:t>
            </w:r>
            <w:r w:rsidR="00253BF4">
              <w:t xml:space="preserve">property </w:t>
            </w:r>
            <w:r w:rsidR="00AC1EFE">
              <w:t xml:space="preserve">owner </w:t>
            </w:r>
            <w:r w:rsidR="008F46DF">
              <w:t>a</w:t>
            </w:r>
            <w:r w:rsidR="00A56667">
              <w:t>n applicable</w:t>
            </w:r>
            <w:r w:rsidR="008F46DF">
              <w:t xml:space="preserve"> statement that property taxes owed by the entity are delinquent</w:t>
            </w:r>
            <w:r w:rsidR="00A56667">
              <w:t>.</w:t>
            </w:r>
            <w:r w:rsidR="00D26C02">
              <w:t xml:space="preserve"> </w:t>
            </w:r>
          </w:p>
          <w:p w14:paraId="19206422" w14:textId="77777777" w:rsidR="00AF430C" w:rsidRDefault="00AF430C" w:rsidP="009D1C8C">
            <w:pPr>
              <w:pStyle w:val="Header"/>
              <w:jc w:val="both"/>
            </w:pPr>
          </w:p>
          <w:p w14:paraId="361E220C" w14:textId="18846BE9" w:rsidR="00DF6ECC" w:rsidRDefault="0020553D" w:rsidP="009D1C8C">
            <w:pPr>
              <w:pStyle w:val="Header"/>
              <w:jc w:val="both"/>
            </w:pPr>
            <w:r>
              <w:t xml:space="preserve">H.B. 2011 </w:t>
            </w:r>
            <w:r w:rsidR="009174D6">
              <w:t xml:space="preserve">authorizes </w:t>
            </w:r>
            <w:r w:rsidR="00F86F9E">
              <w:t xml:space="preserve">a </w:t>
            </w:r>
            <w:r w:rsidR="006262FD">
              <w:t>property owner from whom real property was acquired by an entity that is responsible for paying property taxes</w:t>
            </w:r>
            <w:r w:rsidR="003C738D">
              <w:t xml:space="preserve"> on the acquired property</w:t>
            </w:r>
            <w:r w:rsidR="00062FB0">
              <w:t>,</w:t>
            </w:r>
            <w:r w:rsidR="003C738D">
              <w:t xml:space="preserve"> or </w:t>
            </w:r>
            <w:r w:rsidR="003C738D" w:rsidRPr="003C738D">
              <w:t>the owner's heirs, successors, or assigns</w:t>
            </w:r>
            <w:r w:rsidR="00062FB0">
              <w:t>,</w:t>
            </w:r>
            <w:r>
              <w:t xml:space="preserve"> to request at any time after the 18-month anniversary of the acquisition, but not more than once annually, that the condemning entity make a determination and provide a statement and other relevant information regarding</w:t>
            </w:r>
            <w:r w:rsidR="00A43993">
              <w:t xml:space="preserve"> the following</w:t>
            </w:r>
            <w:r>
              <w:t>:</w:t>
            </w:r>
          </w:p>
          <w:p w14:paraId="32C2A4C2" w14:textId="0CDABB41" w:rsidR="00DF6ECC" w:rsidRDefault="0020553D" w:rsidP="009D1C8C">
            <w:pPr>
              <w:pStyle w:val="Header"/>
              <w:numPr>
                <w:ilvl w:val="0"/>
                <w:numId w:val="1"/>
              </w:numPr>
              <w:jc w:val="both"/>
            </w:pPr>
            <w:r>
              <w:t xml:space="preserve">whether all </w:t>
            </w:r>
            <w:r w:rsidR="00500738">
              <w:t>property</w:t>
            </w:r>
            <w:r>
              <w:t xml:space="preserve"> taxes on the acquired property have been paid; or</w:t>
            </w:r>
          </w:p>
          <w:p w14:paraId="1A4E4B9A" w14:textId="76925124" w:rsidR="00DF6ECC" w:rsidRDefault="0020553D" w:rsidP="009D1C8C">
            <w:pPr>
              <w:pStyle w:val="Header"/>
              <w:numPr>
                <w:ilvl w:val="0"/>
                <w:numId w:val="1"/>
              </w:numPr>
              <w:jc w:val="both"/>
            </w:pPr>
            <w:r>
              <w:t xml:space="preserve">if any </w:t>
            </w:r>
            <w:r w:rsidR="000413DC">
              <w:t>property</w:t>
            </w:r>
            <w:r>
              <w:t xml:space="preserve"> taxes on the acquired property have not been paid:</w:t>
            </w:r>
          </w:p>
          <w:p w14:paraId="346681E7" w14:textId="47FEC240" w:rsidR="00DF6ECC" w:rsidRDefault="0020553D" w:rsidP="009D1C8C">
            <w:pPr>
              <w:pStyle w:val="Header"/>
              <w:numPr>
                <w:ilvl w:val="1"/>
                <w:numId w:val="1"/>
              </w:numPr>
              <w:jc w:val="both"/>
            </w:pPr>
            <w:r>
              <w:t xml:space="preserve">the amount of the unpaid </w:t>
            </w:r>
            <w:r w:rsidR="000413DC">
              <w:t>property</w:t>
            </w:r>
            <w:r>
              <w:t xml:space="preserve"> taxes;</w:t>
            </w:r>
          </w:p>
          <w:p w14:paraId="1585C246" w14:textId="620CD2B2" w:rsidR="00DF6ECC" w:rsidRDefault="0020553D" w:rsidP="009D1C8C">
            <w:pPr>
              <w:pStyle w:val="Header"/>
              <w:numPr>
                <w:ilvl w:val="1"/>
                <w:numId w:val="1"/>
              </w:numPr>
              <w:jc w:val="both"/>
            </w:pPr>
            <w:r>
              <w:t xml:space="preserve">each due date of any unpaid </w:t>
            </w:r>
            <w:r w:rsidR="000413DC">
              <w:t>property</w:t>
            </w:r>
            <w:r>
              <w:t xml:space="preserve"> taxes; and</w:t>
            </w:r>
          </w:p>
          <w:p w14:paraId="4E999F10" w14:textId="1532C060" w:rsidR="009174D6" w:rsidRDefault="0020553D" w:rsidP="009D1C8C">
            <w:pPr>
              <w:pStyle w:val="Header"/>
              <w:numPr>
                <w:ilvl w:val="1"/>
                <w:numId w:val="1"/>
              </w:numPr>
              <w:jc w:val="both"/>
            </w:pPr>
            <w:r>
              <w:t xml:space="preserve">whether the entity has a good faith intention to pay the unpaid </w:t>
            </w:r>
            <w:r w:rsidR="000413DC">
              <w:t>property</w:t>
            </w:r>
            <w:r>
              <w:t xml:space="preserve"> taxes.</w:t>
            </w:r>
          </w:p>
          <w:p w14:paraId="76EA9CBD" w14:textId="77777777" w:rsidR="009174D6" w:rsidRDefault="009174D6" w:rsidP="009D1C8C">
            <w:pPr>
              <w:pStyle w:val="Header"/>
              <w:jc w:val="both"/>
            </w:pPr>
          </w:p>
          <w:p w14:paraId="6C491853" w14:textId="2497FBDB" w:rsidR="00880D25" w:rsidRDefault="0020553D" w:rsidP="009D1C8C">
            <w:pPr>
              <w:pStyle w:val="Header"/>
              <w:jc w:val="both"/>
            </w:pPr>
            <w:r>
              <w:t xml:space="preserve">H.B. 2011 </w:t>
            </w:r>
            <w:r w:rsidR="00DB0F79">
              <w:t>authorizes a person entitle</w:t>
            </w:r>
            <w:r w:rsidR="00BB5656">
              <w:t>d</w:t>
            </w:r>
            <w:r w:rsidR="00DB0F79">
              <w:t xml:space="preserve"> to repurchase real property </w:t>
            </w:r>
            <w:r w:rsidR="0046780A">
              <w:t>due to</w:t>
            </w:r>
            <w:r w:rsidR="00766792">
              <w:t xml:space="preserve"> a condemning entity's delinquent property taxes</w:t>
            </w:r>
            <w:r w:rsidR="00DB0F79">
              <w:t xml:space="preserve"> to </w:t>
            </w:r>
            <w:r w:rsidR="00E82E40" w:rsidRPr="00E82E40">
              <w:t xml:space="preserve">inform the </w:t>
            </w:r>
            <w:r w:rsidR="0046780A">
              <w:t xml:space="preserve">condemning </w:t>
            </w:r>
            <w:r w:rsidR="00E82E40" w:rsidRPr="00E82E40">
              <w:t>entity of the person's intent to repurchase the property before notice</w:t>
            </w:r>
            <w:r w:rsidR="00DA7B71">
              <w:t xml:space="preserve"> </w:t>
            </w:r>
            <w:r w:rsidR="00766792">
              <w:t xml:space="preserve">describing the person's right to repurchase the property </w:t>
            </w:r>
            <w:r w:rsidR="00E82E40" w:rsidRPr="00E82E40">
              <w:t xml:space="preserve">or </w:t>
            </w:r>
            <w:r w:rsidR="007619DD">
              <w:t>information regarding</w:t>
            </w:r>
            <w:r w:rsidR="00766792">
              <w:t xml:space="preserve"> the</w:t>
            </w:r>
            <w:r w:rsidR="007619DD">
              <w:t xml:space="preserve"> condemned property is </w:t>
            </w:r>
            <w:r w:rsidR="00766792">
              <w:t>required or provided under applicable state law</w:t>
            </w:r>
            <w:r w:rsidR="00177B86">
              <w:t xml:space="preserve"> or the </w:t>
            </w:r>
            <w:r w:rsidR="0058642A">
              <w:t xml:space="preserve">bill's </w:t>
            </w:r>
            <w:r w:rsidR="00177B86">
              <w:t>provisions</w:t>
            </w:r>
            <w:r w:rsidR="005C5B51">
              <w:t>.</w:t>
            </w:r>
            <w:r w:rsidR="00E50EA0">
              <w:t xml:space="preserve"> </w:t>
            </w:r>
          </w:p>
          <w:p w14:paraId="1307F2AC" w14:textId="77777777" w:rsidR="009174D6" w:rsidRDefault="009174D6" w:rsidP="009D1C8C">
            <w:pPr>
              <w:pStyle w:val="Header"/>
              <w:jc w:val="both"/>
            </w:pPr>
          </w:p>
          <w:p w14:paraId="33BA0130" w14:textId="2D75CF8B" w:rsidR="009C36CD" w:rsidRPr="009C36CD" w:rsidRDefault="0020553D" w:rsidP="009D1C8C">
            <w:pPr>
              <w:pStyle w:val="Header"/>
              <w:jc w:val="both"/>
            </w:pPr>
            <w:r>
              <w:t xml:space="preserve">H.B. 2011 applies </w:t>
            </w:r>
            <w:r w:rsidRPr="0062270C">
              <w:t xml:space="preserve">only to a condemnation proceeding in which the petition is filed on or after the </w:t>
            </w:r>
            <w:r>
              <w:t xml:space="preserve">bill's </w:t>
            </w:r>
            <w:r w:rsidRPr="0062270C">
              <w:t xml:space="preserve">effective date and to any property condemned through the proceeding. A condemnation </w:t>
            </w:r>
            <w:r w:rsidRPr="0062270C">
              <w:t xml:space="preserve">proceeding in which the petition is filed before the </w:t>
            </w:r>
            <w:r w:rsidR="00A875F2">
              <w:t xml:space="preserve">bill's </w:t>
            </w:r>
            <w:r w:rsidRPr="0062270C">
              <w:t>effective date and any property condemned through the proceeding are governed by the law in effect immediately before the</w:t>
            </w:r>
            <w:r w:rsidR="00693C43">
              <w:t xml:space="preserve"> bill's</w:t>
            </w:r>
            <w:r w:rsidRPr="0062270C">
              <w:t xml:space="preserve"> effective date, and that law is continued in effect for that purpose.</w:t>
            </w:r>
            <w:r w:rsidR="008A54FF">
              <w:t xml:space="preserve"> </w:t>
            </w:r>
          </w:p>
          <w:p w14:paraId="01CC6B94" w14:textId="77777777" w:rsidR="008423E4" w:rsidRPr="00835628" w:rsidRDefault="008423E4" w:rsidP="009D1C8C">
            <w:pPr>
              <w:rPr>
                <w:b/>
              </w:rPr>
            </w:pPr>
          </w:p>
        </w:tc>
      </w:tr>
      <w:tr w:rsidR="009723BD" w14:paraId="4A7B1C39" w14:textId="77777777" w:rsidTr="00345119">
        <w:tc>
          <w:tcPr>
            <w:tcW w:w="9576" w:type="dxa"/>
          </w:tcPr>
          <w:p w14:paraId="4C620AD0" w14:textId="77777777" w:rsidR="008423E4" w:rsidRPr="00A8133F" w:rsidRDefault="0020553D" w:rsidP="009D1C8C">
            <w:pPr>
              <w:rPr>
                <w:b/>
              </w:rPr>
            </w:pPr>
            <w:r w:rsidRPr="009C1E9A">
              <w:rPr>
                <w:b/>
                <w:u w:val="single"/>
              </w:rPr>
              <w:t>EFFECTIVE DATE</w:t>
            </w:r>
            <w:r>
              <w:rPr>
                <w:b/>
              </w:rPr>
              <w:t xml:space="preserve"> </w:t>
            </w:r>
          </w:p>
          <w:p w14:paraId="68459CE9" w14:textId="77777777" w:rsidR="008423E4" w:rsidRDefault="008423E4" w:rsidP="009D1C8C"/>
          <w:p w14:paraId="51A17E32" w14:textId="1BA7C205" w:rsidR="008423E4" w:rsidRPr="003624F2" w:rsidRDefault="0020553D" w:rsidP="009D1C8C">
            <w:pPr>
              <w:pStyle w:val="Header"/>
              <w:tabs>
                <w:tab w:val="clear" w:pos="4320"/>
                <w:tab w:val="clear" w:pos="8640"/>
              </w:tabs>
              <w:jc w:val="both"/>
            </w:pPr>
            <w:r>
              <w:t>September 1, 2025.</w:t>
            </w:r>
          </w:p>
          <w:p w14:paraId="3B731F0D" w14:textId="77777777" w:rsidR="008423E4" w:rsidRPr="00233FDB" w:rsidRDefault="008423E4" w:rsidP="009D1C8C">
            <w:pPr>
              <w:rPr>
                <w:b/>
              </w:rPr>
            </w:pPr>
          </w:p>
        </w:tc>
      </w:tr>
    </w:tbl>
    <w:p w14:paraId="6FF6A320" w14:textId="77777777" w:rsidR="008423E4" w:rsidRPr="00BE0E75" w:rsidRDefault="008423E4" w:rsidP="009D1C8C">
      <w:pPr>
        <w:jc w:val="both"/>
        <w:rPr>
          <w:rFonts w:ascii="Arial" w:hAnsi="Arial"/>
          <w:sz w:val="16"/>
          <w:szCs w:val="16"/>
        </w:rPr>
      </w:pPr>
    </w:p>
    <w:p w14:paraId="63DCFC75" w14:textId="77777777" w:rsidR="004108C3" w:rsidRPr="008423E4" w:rsidRDefault="004108C3" w:rsidP="009D1C8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E59F" w14:textId="77777777" w:rsidR="0020553D" w:rsidRDefault="0020553D">
      <w:r>
        <w:separator/>
      </w:r>
    </w:p>
  </w:endnote>
  <w:endnote w:type="continuationSeparator" w:id="0">
    <w:p w14:paraId="52FEF244" w14:textId="77777777" w:rsidR="0020553D" w:rsidRDefault="0020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AD0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723BD" w14:paraId="7A16D5DA" w14:textId="77777777" w:rsidTr="009C1E9A">
      <w:trPr>
        <w:cantSplit/>
      </w:trPr>
      <w:tc>
        <w:tcPr>
          <w:tcW w:w="0" w:type="pct"/>
        </w:tcPr>
        <w:p w14:paraId="08A95373" w14:textId="77777777" w:rsidR="00137D90" w:rsidRDefault="00137D90" w:rsidP="009C1E9A">
          <w:pPr>
            <w:pStyle w:val="Footer"/>
            <w:tabs>
              <w:tab w:val="clear" w:pos="8640"/>
              <w:tab w:val="right" w:pos="9360"/>
            </w:tabs>
          </w:pPr>
        </w:p>
      </w:tc>
      <w:tc>
        <w:tcPr>
          <w:tcW w:w="2395" w:type="pct"/>
        </w:tcPr>
        <w:p w14:paraId="62F31B59" w14:textId="77777777" w:rsidR="00137D90" w:rsidRDefault="00137D90" w:rsidP="009C1E9A">
          <w:pPr>
            <w:pStyle w:val="Footer"/>
            <w:tabs>
              <w:tab w:val="clear" w:pos="8640"/>
              <w:tab w:val="right" w:pos="9360"/>
            </w:tabs>
          </w:pPr>
        </w:p>
        <w:p w14:paraId="236D047E" w14:textId="77777777" w:rsidR="001A4310" w:rsidRDefault="001A4310" w:rsidP="009C1E9A">
          <w:pPr>
            <w:pStyle w:val="Footer"/>
            <w:tabs>
              <w:tab w:val="clear" w:pos="8640"/>
              <w:tab w:val="right" w:pos="9360"/>
            </w:tabs>
          </w:pPr>
        </w:p>
        <w:p w14:paraId="2852237A" w14:textId="77777777" w:rsidR="00137D90" w:rsidRDefault="00137D90" w:rsidP="009C1E9A">
          <w:pPr>
            <w:pStyle w:val="Footer"/>
            <w:tabs>
              <w:tab w:val="clear" w:pos="8640"/>
              <w:tab w:val="right" w:pos="9360"/>
            </w:tabs>
          </w:pPr>
        </w:p>
      </w:tc>
      <w:tc>
        <w:tcPr>
          <w:tcW w:w="2453" w:type="pct"/>
        </w:tcPr>
        <w:p w14:paraId="7227C0A8" w14:textId="77777777" w:rsidR="00137D90" w:rsidRDefault="00137D90" w:rsidP="009C1E9A">
          <w:pPr>
            <w:pStyle w:val="Footer"/>
            <w:tabs>
              <w:tab w:val="clear" w:pos="8640"/>
              <w:tab w:val="right" w:pos="9360"/>
            </w:tabs>
            <w:jc w:val="right"/>
          </w:pPr>
        </w:p>
      </w:tc>
    </w:tr>
    <w:tr w:rsidR="009723BD" w14:paraId="498B5FA6" w14:textId="77777777" w:rsidTr="009C1E9A">
      <w:trPr>
        <w:cantSplit/>
      </w:trPr>
      <w:tc>
        <w:tcPr>
          <w:tcW w:w="0" w:type="pct"/>
        </w:tcPr>
        <w:p w14:paraId="591710E4" w14:textId="77777777" w:rsidR="00EC379B" w:rsidRDefault="00EC379B" w:rsidP="009C1E9A">
          <w:pPr>
            <w:pStyle w:val="Footer"/>
            <w:tabs>
              <w:tab w:val="clear" w:pos="8640"/>
              <w:tab w:val="right" w:pos="9360"/>
            </w:tabs>
          </w:pPr>
        </w:p>
      </w:tc>
      <w:tc>
        <w:tcPr>
          <w:tcW w:w="2395" w:type="pct"/>
        </w:tcPr>
        <w:p w14:paraId="64EFEF0A" w14:textId="7D1919A4" w:rsidR="00EC379B" w:rsidRPr="009C1E9A" w:rsidRDefault="0020553D" w:rsidP="009C1E9A">
          <w:pPr>
            <w:pStyle w:val="Footer"/>
            <w:tabs>
              <w:tab w:val="clear" w:pos="8640"/>
              <w:tab w:val="right" w:pos="9360"/>
            </w:tabs>
            <w:rPr>
              <w:rFonts w:ascii="Shruti" w:hAnsi="Shruti"/>
              <w:sz w:val="22"/>
            </w:rPr>
          </w:pPr>
          <w:r>
            <w:rPr>
              <w:rFonts w:ascii="Shruti" w:hAnsi="Shruti"/>
              <w:sz w:val="22"/>
            </w:rPr>
            <w:t>89R 28303-D</w:t>
          </w:r>
        </w:p>
      </w:tc>
      <w:tc>
        <w:tcPr>
          <w:tcW w:w="2453" w:type="pct"/>
        </w:tcPr>
        <w:p w14:paraId="63B24845" w14:textId="0CF6EC52" w:rsidR="00EC379B" w:rsidRDefault="0020553D" w:rsidP="009C1E9A">
          <w:pPr>
            <w:pStyle w:val="Footer"/>
            <w:tabs>
              <w:tab w:val="clear" w:pos="8640"/>
              <w:tab w:val="right" w:pos="9360"/>
            </w:tabs>
            <w:jc w:val="right"/>
          </w:pPr>
          <w:r>
            <w:fldChar w:fldCharType="begin"/>
          </w:r>
          <w:r>
            <w:instrText xml:space="preserve"> DOCPROPERTY  OTID  \* MERGEFORMAT </w:instrText>
          </w:r>
          <w:r>
            <w:fldChar w:fldCharType="separate"/>
          </w:r>
          <w:r w:rsidR="00B96DD0">
            <w:t>25.124.57</w:t>
          </w:r>
          <w:r>
            <w:fldChar w:fldCharType="end"/>
          </w:r>
        </w:p>
      </w:tc>
    </w:tr>
    <w:tr w:rsidR="009723BD" w14:paraId="15BDA1AA" w14:textId="77777777" w:rsidTr="009C1E9A">
      <w:trPr>
        <w:cantSplit/>
      </w:trPr>
      <w:tc>
        <w:tcPr>
          <w:tcW w:w="0" w:type="pct"/>
        </w:tcPr>
        <w:p w14:paraId="02E14251" w14:textId="77777777" w:rsidR="00EC379B" w:rsidRDefault="00EC379B" w:rsidP="009C1E9A">
          <w:pPr>
            <w:pStyle w:val="Footer"/>
            <w:tabs>
              <w:tab w:val="clear" w:pos="4320"/>
              <w:tab w:val="clear" w:pos="8640"/>
              <w:tab w:val="left" w:pos="2865"/>
            </w:tabs>
          </w:pPr>
        </w:p>
      </w:tc>
      <w:tc>
        <w:tcPr>
          <w:tcW w:w="2395" w:type="pct"/>
        </w:tcPr>
        <w:p w14:paraId="16B9DD3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3676A61" w14:textId="77777777" w:rsidR="00EC379B" w:rsidRDefault="00EC379B" w:rsidP="006D504F">
          <w:pPr>
            <w:pStyle w:val="Footer"/>
            <w:rPr>
              <w:rStyle w:val="PageNumber"/>
            </w:rPr>
          </w:pPr>
        </w:p>
        <w:p w14:paraId="61690A51" w14:textId="77777777" w:rsidR="00EC379B" w:rsidRDefault="00EC379B" w:rsidP="009C1E9A">
          <w:pPr>
            <w:pStyle w:val="Footer"/>
            <w:tabs>
              <w:tab w:val="clear" w:pos="8640"/>
              <w:tab w:val="right" w:pos="9360"/>
            </w:tabs>
            <w:jc w:val="right"/>
          </w:pPr>
        </w:p>
      </w:tc>
    </w:tr>
    <w:tr w:rsidR="009723BD" w14:paraId="45E47E6B" w14:textId="77777777" w:rsidTr="009C1E9A">
      <w:trPr>
        <w:cantSplit/>
        <w:trHeight w:val="323"/>
      </w:trPr>
      <w:tc>
        <w:tcPr>
          <w:tcW w:w="0" w:type="pct"/>
          <w:gridSpan w:val="3"/>
        </w:tcPr>
        <w:p w14:paraId="26EFC13D" w14:textId="77777777" w:rsidR="00EC379B" w:rsidRDefault="0020553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6D509C4" w14:textId="77777777" w:rsidR="00EC379B" w:rsidRDefault="00EC379B" w:rsidP="009C1E9A">
          <w:pPr>
            <w:pStyle w:val="Footer"/>
            <w:tabs>
              <w:tab w:val="clear" w:pos="8640"/>
              <w:tab w:val="right" w:pos="9360"/>
            </w:tabs>
            <w:jc w:val="center"/>
          </w:pPr>
        </w:p>
      </w:tc>
    </w:tr>
  </w:tbl>
  <w:p w14:paraId="69D29D0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07B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AAC3C" w14:textId="77777777" w:rsidR="0020553D" w:rsidRDefault="0020553D">
      <w:r>
        <w:separator/>
      </w:r>
    </w:p>
  </w:footnote>
  <w:footnote w:type="continuationSeparator" w:id="0">
    <w:p w14:paraId="66F79D99" w14:textId="77777777" w:rsidR="0020553D" w:rsidRDefault="00205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BB3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7B2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DAD5"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0F11"/>
    <w:multiLevelType w:val="hybridMultilevel"/>
    <w:tmpl w:val="768EBC12"/>
    <w:lvl w:ilvl="0" w:tplc="9C5AB67A">
      <w:start w:val="1"/>
      <w:numFmt w:val="bullet"/>
      <w:lvlText w:val=""/>
      <w:lvlJc w:val="left"/>
      <w:pPr>
        <w:tabs>
          <w:tab w:val="num" w:pos="720"/>
        </w:tabs>
        <w:ind w:left="720" w:hanging="360"/>
      </w:pPr>
      <w:rPr>
        <w:rFonts w:ascii="Symbol" w:hAnsi="Symbol" w:hint="default"/>
      </w:rPr>
    </w:lvl>
    <w:lvl w:ilvl="1" w:tplc="04AA3AAC">
      <w:start w:val="1"/>
      <w:numFmt w:val="bullet"/>
      <w:lvlText w:val="o"/>
      <w:lvlJc w:val="left"/>
      <w:pPr>
        <w:ind w:left="1440" w:hanging="360"/>
      </w:pPr>
      <w:rPr>
        <w:rFonts w:ascii="Courier New" w:hAnsi="Courier New" w:cs="Courier New" w:hint="default"/>
      </w:rPr>
    </w:lvl>
    <w:lvl w:ilvl="2" w:tplc="665A28EA" w:tentative="1">
      <w:start w:val="1"/>
      <w:numFmt w:val="bullet"/>
      <w:lvlText w:val=""/>
      <w:lvlJc w:val="left"/>
      <w:pPr>
        <w:ind w:left="2160" w:hanging="360"/>
      </w:pPr>
      <w:rPr>
        <w:rFonts w:ascii="Wingdings" w:hAnsi="Wingdings" w:hint="default"/>
      </w:rPr>
    </w:lvl>
    <w:lvl w:ilvl="3" w:tplc="E4845B80" w:tentative="1">
      <w:start w:val="1"/>
      <w:numFmt w:val="bullet"/>
      <w:lvlText w:val=""/>
      <w:lvlJc w:val="left"/>
      <w:pPr>
        <w:ind w:left="2880" w:hanging="360"/>
      </w:pPr>
      <w:rPr>
        <w:rFonts w:ascii="Symbol" w:hAnsi="Symbol" w:hint="default"/>
      </w:rPr>
    </w:lvl>
    <w:lvl w:ilvl="4" w:tplc="BA142E54" w:tentative="1">
      <w:start w:val="1"/>
      <w:numFmt w:val="bullet"/>
      <w:lvlText w:val="o"/>
      <w:lvlJc w:val="left"/>
      <w:pPr>
        <w:ind w:left="3600" w:hanging="360"/>
      </w:pPr>
      <w:rPr>
        <w:rFonts w:ascii="Courier New" w:hAnsi="Courier New" w:cs="Courier New" w:hint="default"/>
      </w:rPr>
    </w:lvl>
    <w:lvl w:ilvl="5" w:tplc="9CEC8CD6" w:tentative="1">
      <w:start w:val="1"/>
      <w:numFmt w:val="bullet"/>
      <w:lvlText w:val=""/>
      <w:lvlJc w:val="left"/>
      <w:pPr>
        <w:ind w:left="4320" w:hanging="360"/>
      </w:pPr>
      <w:rPr>
        <w:rFonts w:ascii="Wingdings" w:hAnsi="Wingdings" w:hint="default"/>
      </w:rPr>
    </w:lvl>
    <w:lvl w:ilvl="6" w:tplc="936AE4BA" w:tentative="1">
      <w:start w:val="1"/>
      <w:numFmt w:val="bullet"/>
      <w:lvlText w:val=""/>
      <w:lvlJc w:val="left"/>
      <w:pPr>
        <w:ind w:left="5040" w:hanging="360"/>
      </w:pPr>
      <w:rPr>
        <w:rFonts w:ascii="Symbol" w:hAnsi="Symbol" w:hint="default"/>
      </w:rPr>
    </w:lvl>
    <w:lvl w:ilvl="7" w:tplc="41D26DB8" w:tentative="1">
      <w:start w:val="1"/>
      <w:numFmt w:val="bullet"/>
      <w:lvlText w:val="o"/>
      <w:lvlJc w:val="left"/>
      <w:pPr>
        <w:ind w:left="5760" w:hanging="360"/>
      </w:pPr>
      <w:rPr>
        <w:rFonts w:ascii="Courier New" w:hAnsi="Courier New" w:cs="Courier New" w:hint="default"/>
      </w:rPr>
    </w:lvl>
    <w:lvl w:ilvl="8" w:tplc="A9BAC570" w:tentative="1">
      <w:start w:val="1"/>
      <w:numFmt w:val="bullet"/>
      <w:lvlText w:val=""/>
      <w:lvlJc w:val="left"/>
      <w:pPr>
        <w:ind w:left="6480" w:hanging="360"/>
      </w:pPr>
      <w:rPr>
        <w:rFonts w:ascii="Wingdings" w:hAnsi="Wingdings" w:hint="default"/>
      </w:rPr>
    </w:lvl>
  </w:abstractNum>
  <w:abstractNum w:abstractNumId="1" w15:restartNumberingAfterBreak="0">
    <w:nsid w:val="60237746"/>
    <w:multiLevelType w:val="hybridMultilevel"/>
    <w:tmpl w:val="9A94AF88"/>
    <w:lvl w:ilvl="0" w:tplc="7944B0C4">
      <w:start w:val="1"/>
      <w:numFmt w:val="decimal"/>
      <w:lvlText w:val="(%1)"/>
      <w:lvlJc w:val="left"/>
      <w:pPr>
        <w:ind w:left="765" w:hanging="405"/>
      </w:pPr>
      <w:rPr>
        <w:rFonts w:hint="default"/>
      </w:rPr>
    </w:lvl>
    <w:lvl w:ilvl="1" w:tplc="D1728B0E">
      <w:start w:val="1"/>
      <w:numFmt w:val="upperLetter"/>
      <w:lvlText w:val="(%2)"/>
      <w:lvlJc w:val="left"/>
      <w:pPr>
        <w:ind w:left="1530" w:hanging="450"/>
      </w:pPr>
      <w:rPr>
        <w:rFonts w:hint="default"/>
      </w:rPr>
    </w:lvl>
    <w:lvl w:ilvl="2" w:tplc="04545DB8" w:tentative="1">
      <w:start w:val="1"/>
      <w:numFmt w:val="lowerRoman"/>
      <w:lvlText w:val="%3."/>
      <w:lvlJc w:val="right"/>
      <w:pPr>
        <w:ind w:left="2160" w:hanging="180"/>
      </w:pPr>
    </w:lvl>
    <w:lvl w:ilvl="3" w:tplc="E34EC316" w:tentative="1">
      <w:start w:val="1"/>
      <w:numFmt w:val="decimal"/>
      <w:lvlText w:val="%4."/>
      <w:lvlJc w:val="left"/>
      <w:pPr>
        <w:ind w:left="2880" w:hanging="360"/>
      </w:pPr>
    </w:lvl>
    <w:lvl w:ilvl="4" w:tplc="9E328468" w:tentative="1">
      <w:start w:val="1"/>
      <w:numFmt w:val="lowerLetter"/>
      <w:lvlText w:val="%5."/>
      <w:lvlJc w:val="left"/>
      <w:pPr>
        <w:ind w:left="3600" w:hanging="360"/>
      </w:pPr>
    </w:lvl>
    <w:lvl w:ilvl="5" w:tplc="E9CE3A3C" w:tentative="1">
      <w:start w:val="1"/>
      <w:numFmt w:val="lowerRoman"/>
      <w:lvlText w:val="%6."/>
      <w:lvlJc w:val="right"/>
      <w:pPr>
        <w:ind w:left="4320" w:hanging="180"/>
      </w:pPr>
    </w:lvl>
    <w:lvl w:ilvl="6" w:tplc="6F02FD9A" w:tentative="1">
      <w:start w:val="1"/>
      <w:numFmt w:val="decimal"/>
      <w:lvlText w:val="%7."/>
      <w:lvlJc w:val="left"/>
      <w:pPr>
        <w:ind w:left="5040" w:hanging="360"/>
      </w:pPr>
    </w:lvl>
    <w:lvl w:ilvl="7" w:tplc="A878B0EC" w:tentative="1">
      <w:start w:val="1"/>
      <w:numFmt w:val="lowerLetter"/>
      <w:lvlText w:val="%8."/>
      <w:lvlJc w:val="left"/>
      <w:pPr>
        <w:ind w:left="5760" w:hanging="360"/>
      </w:pPr>
    </w:lvl>
    <w:lvl w:ilvl="8" w:tplc="CE5A10BC" w:tentative="1">
      <w:start w:val="1"/>
      <w:numFmt w:val="lowerRoman"/>
      <w:lvlText w:val="%9."/>
      <w:lvlJc w:val="right"/>
      <w:pPr>
        <w:ind w:left="6480" w:hanging="180"/>
      </w:pPr>
    </w:lvl>
  </w:abstractNum>
  <w:num w:numId="1" w16cid:durableId="985013527">
    <w:abstractNumId w:val="0"/>
  </w:num>
  <w:num w:numId="2" w16cid:durableId="940064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4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141"/>
    <w:rsid w:val="000236C1"/>
    <w:rsid w:val="000236EC"/>
    <w:rsid w:val="0002413D"/>
    <w:rsid w:val="000249F2"/>
    <w:rsid w:val="00027E81"/>
    <w:rsid w:val="00030AD8"/>
    <w:rsid w:val="0003107A"/>
    <w:rsid w:val="00031C95"/>
    <w:rsid w:val="000330D4"/>
    <w:rsid w:val="0003572D"/>
    <w:rsid w:val="00035DB0"/>
    <w:rsid w:val="00037088"/>
    <w:rsid w:val="000400D5"/>
    <w:rsid w:val="000413DC"/>
    <w:rsid w:val="000427F6"/>
    <w:rsid w:val="00043B84"/>
    <w:rsid w:val="0004512B"/>
    <w:rsid w:val="000463F0"/>
    <w:rsid w:val="00046BDA"/>
    <w:rsid w:val="0004762E"/>
    <w:rsid w:val="000532BD"/>
    <w:rsid w:val="000555E0"/>
    <w:rsid w:val="00055C12"/>
    <w:rsid w:val="000608B0"/>
    <w:rsid w:val="0006104C"/>
    <w:rsid w:val="00062FB0"/>
    <w:rsid w:val="00063BE9"/>
    <w:rsid w:val="00064BF2"/>
    <w:rsid w:val="000667BA"/>
    <w:rsid w:val="000676A7"/>
    <w:rsid w:val="00073914"/>
    <w:rsid w:val="00074236"/>
    <w:rsid w:val="000746BD"/>
    <w:rsid w:val="00076D7D"/>
    <w:rsid w:val="00080D95"/>
    <w:rsid w:val="00086A39"/>
    <w:rsid w:val="00090E6B"/>
    <w:rsid w:val="00091B2C"/>
    <w:rsid w:val="00092ABC"/>
    <w:rsid w:val="000955D5"/>
    <w:rsid w:val="00097AAF"/>
    <w:rsid w:val="00097D13"/>
    <w:rsid w:val="000A4893"/>
    <w:rsid w:val="000A54E0"/>
    <w:rsid w:val="000A6792"/>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4F67"/>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4B4"/>
    <w:rsid w:val="001245C8"/>
    <w:rsid w:val="00124653"/>
    <w:rsid w:val="001247C5"/>
    <w:rsid w:val="00127893"/>
    <w:rsid w:val="001312BB"/>
    <w:rsid w:val="00137D90"/>
    <w:rsid w:val="00141FB6"/>
    <w:rsid w:val="00142F8E"/>
    <w:rsid w:val="00143C8B"/>
    <w:rsid w:val="001455F3"/>
    <w:rsid w:val="00147530"/>
    <w:rsid w:val="0015331F"/>
    <w:rsid w:val="00156AB2"/>
    <w:rsid w:val="00160402"/>
    <w:rsid w:val="00160571"/>
    <w:rsid w:val="00161E93"/>
    <w:rsid w:val="00162C7A"/>
    <w:rsid w:val="00162DAE"/>
    <w:rsid w:val="001639C5"/>
    <w:rsid w:val="00163E45"/>
    <w:rsid w:val="001664C2"/>
    <w:rsid w:val="00167F7D"/>
    <w:rsid w:val="00171BF2"/>
    <w:rsid w:val="0017347B"/>
    <w:rsid w:val="0017725B"/>
    <w:rsid w:val="00177B86"/>
    <w:rsid w:val="0018050C"/>
    <w:rsid w:val="0018117F"/>
    <w:rsid w:val="001824ED"/>
    <w:rsid w:val="00183262"/>
    <w:rsid w:val="00183977"/>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1CCE"/>
    <w:rsid w:val="001C60B5"/>
    <w:rsid w:val="001C61B0"/>
    <w:rsid w:val="001C7957"/>
    <w:rsid w:val="001C7DB8"/>
    <w:rsid w:val="001C7EA8"/>
    <w:rsid w:val="001D0A58"/>
    <w:rsid w:val="001D1711"/>
    <w:rsid w:val="001D24E3"/>
    <w:rsid w:val="001D2A01"/>
    <w:rsid w:val="001D2EF6"/>
    <w:rsid w:val="001D37A8"/>
    <w:rsid w:val="001D462E"/>
    <w:rsid w:val="001E2CAD"/>
    <w:rsid w:val="001E34DB"/>
    <w:rsid w:val="001E37CD"/>
    <w:rsid w:val="001E4070"/>
    <w:rsid w:val="001E655E"/>
    <w:rsid w:val="001E6F6A"/>
    <w:rsid w:val="001F3CB8"/>
    <w:rsid w:val="001F6B91"/>
    <w:rsid w:val="001F703C"/>
    <w:rsid w:val="00200B9E"/>
    <w:rsid w:val="00200BF5"/>
    <w:rsid w:val="002010D1"/>
    <w:rsid w:val="00201338"/>
    <w:rsid w:val="0020553D"/>
    <w:rsid w:val="00206998"/>
    <w:rsid w:val="0020775D"/>
    <w:rsid w:val="002116DD"/>
    <w:rsid w:val="002128BC"/>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0EDF"/>
    <w:rsid w:val="00251ED5"/>
    <w:rsid w:val="00253BF4"/>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021"/>
    <w:rsid w:val="002A17C0"/>
    <w:rsid w:val="002A48DF"/>
    <w:rsid w:val="002A50AB"/>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36E8"/>
    <w:rsid w:val="002E7DF9"/>
    <w:rsid w:val="002F097B"/>
    <w:rsid w:val="002F2147"/>
    <w:rsid w:val="002F3111"/>
    <w:rsid w:val="002F34B9"/>
    <w:rsid w:val="002F4AEC"/>
    <w:rsid w:val="002F795D"/>
    <w:rsid w:val="00300823"/>
    <w:rsid w:val="00300D7F"/>
    <w:rsid w:val="00301318"/>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2FA3"/>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510"/>
    <w:rsid w:val="003568DE"/>
    <w:rsid w:val="00357CA1"/>
    <w:rsid w:val="00361638"/>
    <w:rsid w:val="00361FE9"/>
    <w:rsid w:val="003624F2"/>
    <w:rsid w:val="00363854"/>
    <w:rsid w:val="00364315"/>
    <w:rsid w:val="003643E2"/>
    <w:rsid w:val="00370155"/>
    <w:rsid w:val="003712D5"/>
    <w:rsid w:val="00372F66"/>
    <w:rsid w:val="00373D7F"/>
    <w:rsid w:val="003747DF"/>
    <w:rsid w:val="00377E3D"/>
    <w:rsid w:val="003847E8"/>
    <w:rsid w:val="0038731D"/>
    <w:rsid w:val="00387B60"/>
    <w:rsid w:val="00390098"/>
    <w:rsid w:val="00392DA1"/>
    <w:rsid w:val="00393718"/>
    <w:rsid w:val="003A0296"/>
    <w:rsid w:val="003A10BC"/>
    <w:rsid w:val="003A2A1E"/>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C738D"/>
    <w:rsid w:val="003D3311"/>
    <w:rsid w:val="003D726D"/>
    <w:rsid w:val="003E0875"/>
    <w:rsid w:val="003E0BB8"/>
    <w:rsid w:val="003E6CB0"/>
    <w:rsid w:val="003F1D9E"/>
    <w:rsid w:val="003F1F5E"/>
    <w:rsid w:val="003F286A"/>
    <w:rsid w:val="003F77F8"/>
    <w:rsid w:val="00400ACD"/>
    <w:rsid w:val="0040185C"/>
    <w:rsid w:val="00402627"/>
    <w:rsid w:val="00403B15"/>
    <w:rsid w:val="00403E8A"/>
    <w:rsid w:val="00407507"/>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5B49"/>
    <w:rsid w:val="00436980"/>
    <w:rsid w:val="00441016"/>
    <w:rsid w:val="00441F2F"/>
    <w:rsid w:val="0044228B"/>
    <w:rsid w:val="00444522"/>
    <w:rsid w:val="00447018"/>
    <w:rsid w:val="00450561"/>
    <w:rsid w:val="00450A40"/>
    <w:rsid w:val="00451D7C"/>
    <w:rsid w:val="00452FC3"/>
    <w:rsid w:val="00454715"/>
    <w:rsid w:val="00455936"/>
    <w:rsid w:val="00455ACE"/>
    <w:rsid w:val="00461B69"/>
    <w:rsid w:val="00462B3D"/>
    <w:rsid w:val="0046780A"/>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E6BC8"/>
    <w:rsid w:val="004F32AD"/>
    <w:rsid w:val="004F57CB"/>
    <w:rsid w:val="004F64F6"/>
    <w:rsid w:val="004F69C0"/>
    <w:rsid w:val="00500121"/>
    <w:rsid w:val="00500738"/>
    <w:rsid w:val="005017AC"/>
    <w:rsid w:val="00501E8A"/>
    <w:rsid w:val="00505121"/>
    <w:rsid w:val="00505C04"/>
    <w:rsid w:val="00505F1B"/>
    <w:rsid w:val="005067EF"/>
    <w:rsid w:val="005073E8"/>
    <w:rsid w:val="00510503"/>
    <w:rsid w:val="005106BB"/>
    <w:rsid w:val="0051324D"/>
    <w:rsid w:val="00515119"/>
    <w:rsid w:val="00515466"/>
    <w:rsid w:val="005154F7"/>
    <w:rsid w:val="005158E2"/>
    <w:rsid w:val="005159DE"/>
    <w:rsid w:val="00515AAA"/>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642A"/>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5B51"/>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270C"/>
    <w:rsid w:val="006249CB"/>
    <w:rsid w:val="006262FD"/>
    <w:rsid w:val="006272DD"/>
    <w:rsid w:val="00630963"/>
    <w:rsid w:val="00631897"/>
    <w:rsid w:val="00632269"/>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15"/>
    <w:rsid w:val="0068302A"/>
    <w:rsid w:val="00684B98"/>
    <w:rsid w:val="00685DC9"/>
    <w:rsid w:val="00687465"/>
    <w:rsid w:val="006907CF"/>
    <w:rsid w:val="00691CCF"/>
    <w:rsid w:val="00693AFA"/>
    <w:rsid w:val="00693C43"/>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3FA1"/>
    <w:rsid w:val="006B54C5"/>
    <w:rsid w:val="006B5E80"/>
    <w:rsid w:val="006B7A2E"/>
    <w:rsid w:val="006C15BD"/>
    <w:rsid w:val="006C4709"/>
    <w:rsid w:val="006D2297"/>
    <w:rsid w:val="006D3005"/>
    <w:rsid w:val="006D504F"/>
    <w:rsid w:val="006D7BBC"/>
    <w:rsid w:val="006E0CAC"/>
    <w:rsid w:val="006E1CFB"/>
    <w:rsid w:val="006E1F94"/>
    <w:rsid w:val="006E26C1"/>
    <w:rsid w:val="006E30A8"/>
    <w:rsid w:val="006E45B0"/>
    <w:rsid w:val="006E5692"/>
    <w:rsid w:val="006F365D"/>
    <w:rsid w:val="006F3C23"/>
    <w:rsid w:val="006F4BB0"/>
    <w:rsid w:val="006F69DD"/>
    <w:rsid w:val="007031BD"/>
    <w:rsid w:val="00703E80"/>
    <w:rsid w:val="00705276"/>
    <w:rsid w:val="007066A0"/>
    <w:rsid w:val="007075FB"/>
    <w:rsid w:val="0070787B"/>
    <w:rsid w:val="007104D4"/>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19DD"/>
    <w:rsid w:val="00763745"/>
    <w:rsid w:val="00764786"/>
    <w:rsid w:val="00766792"/>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6D68"/>
    <w:rsid w:val="007B7B85"/>
    <w:rsid w:val="007C462E"/>
    <w:rsid w:val="007C496B"/>
    <w:rsid w:val="007C6803"/>
    <w:rsid w:val="007D2892"/>
    <w:rsid w:val="007D2DCC"/>
    <w:rsid w:val="007D47E1"/>
    <w:rsid w:val="007D7FCB"/>
    <w:rsid w:val="007E33B6"/>
    <w:rsid w:val="007E5358"/>
    <w:rsid w:val="007E59E8"/>
    <w:rsid w:val="007F3861"/>
    <w:rsid w:val="007F4162"/>
    <w:rsid w:val="007F5441"/>
    <w:rsid w:val="007F54AD"/>
    <w:rsid w:val="007F7668"/>
    <w:rsid w:val="00800C63"/>
    <w:rsid w:val="00802243"/>
    <w:rsid w:val="008023D4"/>
    <w:rsid w:val="00804124"/>
    <w:rsid w:val="00805402"/>
    <w:rsid w:val="0080765F"/>
    <w:rsid w:val="00812BE3"/>
    <w:rsid w:val="00813BA7"/>
    <w:rsid w:val="00814516"/>
    <w:rsid w:val="00815C9D"/>
    <w:rsid w:val="008170E2"/>
    <w:rsid w:val="00823E4C"/>
    <w:rsid w:val="00827749"/>
    <w:rsid w:val="00827B7E"/>
    <w:rsid w:val="00830EEB"/>
    <w:rsid w:val="008347A9"/>
    <w:rsid w:val="00834E80"/>
    <w:rsid w:val="00835628"/>
    <w:rsid w:val="00835E90"/>
    <w:rsid w:val="0084176D"/>
    <w:rsid w:val="008423E4"/>
    <w:rsid w:val="00842900"/>
    <w:rsid w:val="00850A00"/>
    <w:rsid w:val="00850CF0"/>
    <w:rsid w:val="00851869"/>
    <w:rsid w:val="00851C04"/>
    <w:rsid w:val="008531A1"/>
    <w:rsid w:val="008535A6"/>
    <w:rsid w:val="00853A94"/>
    <w:rsid w:val="008547A3"/>
    <w:rsid w:val="0085797D"/>
    <w:rsid w:val="00860020"/>
    <w:rsid w:val="008618E7"/>
    <w:rsid w:val="00861995"/>
    <w:rsid w:val="00862255"/>
    <w:rsid w:val="0086231A"/>
    <w:rsid w:val="0086477C"/>
    <w:rsid w:val="00864BAD"/>
    <w:rsid w:val="00866F9D"/>
    <w:rsid w:val="008673D9"/>
    <w:rsid w:val="00871775"/>
    <w:rsid w:val="00871AEF"/>
    <w:rsid w:val="008726E5"/>
    <w:rsid w:val="0087289E"/>
    <w:rsid w:val="00874C05"/>
    <w:rsid w:val="0087588B"/>
    <w:rsid w:val="0087680A"/>
    <w:rsid w:val="008806EB"/>
    <w:rsid w:val="00880D25"/>
    <w:rsid w:val="008826F2"/>
    <w:rsid w:val="008845BA"/>
    <w:rsid w:val="00884A27"/>
    <w:rsid w:val="00884AE3"/>
    <w:rsid w:val="00885203"/>
    <w:rsid w:val="008859CA"/>
    <w:rsid w:val="008861EE"/>
    <w:rsid w:val="00890B59"/>
    <w:rsid w:val="00892E08"/>
    <w:rsid w:val="008930D7"/>
    <w:rsid w:val="008947A7"/>
    <w:rsid w:val="00897E80"/>
    <w:rsid w:val="008A04FA"/>
    <w:rsid w:val="008A094D"/>
    <w:rsid w:val="008A3188"/>
    <w:rsid w:val="008A3FDF"/>
    <w:rsid w:val="008A54F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46DF"/>
    <w:rsid w:val="008F5E16"/>
    <w:rsid w:val="008F5EFC"/>
    <w:rsid w:val="00901670"/>
    <w:rsid w:val="00902212"/>
    <w:rsid w:val="00903081"/>
    <w:rsid w:val="00903158"/>
    <w:rsid w:val="00903E0A"/>
    <w:rsid w:val="00904721"/>
    <w:rsid w:val="00906C48"/>
    <w:rsid w:val="00907780"/>
    <w:rsid w:val="00907EDD"/>
    <w:rsid w:val="009107AD"/>
    <w:rsid w:val="00915568"/>
    <w:rsid w:val="009174D6"/>
    <w:rsid w:val="00917E0C"/>
    <w:rsid w:val="00920711"/>
    <w:rsid w:val="00921A1E"/>
    <w:rsid w:val="00924EA9"/>
    <w:rsid w:val="00925CE1"/>
    <w:rsid w:val="00925F5C"/>
    <w:rsid w:val="00930897"/>
    <w:rsid w:val="009320D2"/>
    <w:rsid w:val="009329FB"/>
    <w:rsid w:val="00932C77"/>
    <w:rsid w:val="0093417F"/>
    <w:rsid w:val="00934AC2"/>
    <w:rsid w:val="00936B44"/>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3BD"/>
    <w:rsid w:val="00972797"/>
    <w:rsid w:val="0097279D"/>
    <w:rsid w:val="00976837"/>
    <w:rsid w:val="00977091"/>
    <w:rsid w:val="00980311"/>
    <w:rsid w:val="0098170E"/>
    <w:rsid w:val="0098285C"/>
    <w:rsid w:val="00983B56"/>
    <w:rsid w:val="009847FD"/>
    <w:rsid w:val="009851B3"/>
    <w:rsid w:val="00985300"/>
    <w:rsid w:val="00986720"/>
    <w:rsid w:val="00987F00"/>
    <w:rsid w:val="0099403D"/>
    <w:rsid w:val="00995B0B"/>
    <w:rsid w:val="00996164"/>
    <w:rsid w:val="009A1220"/>
    <w:rsid w:val="009A1883"/>
    <w:rsid w:val="009A39F5"/>
    <w:rsid w:val="009A4588"/>
    <w:rsid w:val="009A5469"/>
    <w:rsid w:val="009A5EA5"/>
    <w:rsid w:val="009B00C2"/>
    <w:rsid w:val="009B26AB"/>
    <w:rsid w:val="009B3476"/>
    <w:rsid w:val="009B39BC"/>
    <w:rsid w:val="009B45E5"/>
    <w:rsid w:val="009B5069"/>
    <w:rsid w:val="009B69AD"/>
    <w:rsid w:val="009B7806"/>
    <w:rsid w:val="009C05C1"/>
    <w:rsid w:val="009C1E9A"/>
    <w:rsid w:val="009C2A33"/>
    <w:rsid w:val="009C2E49"/>
    <w:rsid w:val="009C36CD"/>
    <w:rsid w:val="009C43A5"/>
    <w:rsid w:val="009C5A1D"/>
    <w:rsid w:val="009C6B08"/>
    <w:rsid w:val="009C70FC"/>
    <w:rsid w:val="009D002B"/>
    <w:rsid w:val="009D0F23"/>
    <w:rsid w:val="009D1C8C"/>
    <w:rsid w:val="009D37C7"/>
    <w:rsid w:val="009D4BBD"/>
    <w:rsid w:val="009D4D99"/>
    <w:rsid w:val="009D54D7"/>
    <w:rsid w:val="009D5905"/>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3728B"/>
    <w:rsid w:val="00A41085"/>
    <w:rsid w:val="00A425FA"/>
    <w:rsid w:val="00A43960"/>
    <w:rsid w:val="00A43993"/>
    <w:rsid w:val="00A46902"/>
    <w:rsid w:val="00A50CDB"/>
    <w:rsid w:val="00A51F3E"/>
    <w:rsid w:val="00A5271B"/>
    <w:rsid w:val="00A5364B"/>
    <w:rsid w:val="00A54142"/>
    <w:rsid w:val="00A54C42"/>
    <w:rsid w:val="00A56667"/>
    <w:rsid w:val="00A572B1"/>
    <w:rsid w:val="00A577AF"/>
    <w:rsid w:val="00A60177"/>
    <w:rsid w:val="00A61C27"/>
    <w:rsid w:val="00A62638"/>
    <w:rsid w:val="00A6344D"/>
    <w:rsid w:val="00A644B8"/>
    <w:rsid w:val="00A65358"/>
    <w:rsid w:val="00A70E35"/>
    <w:rsid w:val="00A720DC"/>
    <w:rsid w:val="00A727B4"/>
    <w:rsid w:val="00A803CF"/>
    <w:rsid w:val="00A80439"/>
    <w:rsid w:val="00A8133F"/>
    <w:rsid w:val="00A82CB4"/>
    <w:rsid w:val="00A837A8"/>
    <w:rsid w:val="00A83C36"/>
    <w:rsid w:val="00A875F2"/>
    <w:rsid w:val="00A932BB"/>
    <w:rsid w:val="00A93579"/>
    <w:rsid w:val="00A93934"/>
    <w:rsid w:val="00A95D51"/>
    <w:rsid w:val="00AA18AE"/>
    <w:rsid w:val="00AA1D3C"/>
    <w:rsid w:val="00AA228B"/>
    <w:rsid w:val="00AA597A"/>
    <w:rsid w:val="00AA66AD"/>
    <w:rsid w:val="00AA67A3"/>
    <w:rsid w:val="00AA7E52"/>
    <w:rsid w:val="00AB1655"/>
    <w:rsid w:val="00AB1873"/>
    <w:rsid w:val="00AB2C05"/>
    <w:rsid w:val="00AB3536"/>
    <w:rsid w:val="00AB474B"/>
    <w:rsid w:val="00AB5CCC"/>
    <w:rsid w:val="00AB74E2"/>
    <w:rsid w:val="00AC1EFE"/>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30C"/>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375E0"/>
    <w:rsid w:val="00B43672"/>
    <w:rsid w:val="00B473D8"/>
    <w:rsid w:val="00B47464"/>
    <w:rsid w:val="00B5165A"/>
    <w:rsid w:val="00B524C1"/>
    <w:rsid w:val="00B52C8D"/>
    <w:rsid w:val="00B54287"/>
    <w:rsid w:val="00B564BF"/>
    <w:rsid w:val="00B6104E"/>
    <w:rsid w:val="00B610C7"/>
    <w:rsid w:val="00B62106"/>
    <w:rsid w:val="00B626A8"/>
    <w:rsid w:val="00B65695"/>
    <w:rsid w:val="00B66526"/>
    <w:rsid w:val="00B665A3"/>
    <w:rsid w:val="00B66ACC"/>
    <w:rsid w:val="00B73BB4"/>
    <w:rsid w:val="00B80532"/>
    <w:rsid w:val="00B81F4A"/>
    <w:rsid w:val="00B82039"/>
    <w:rsid w:val="00B82454"/>
    <w:rsid w:val="00B82494"/>
    <w:rsid w:val="00B90097"/>
    <w:rsid w:val="00B90999"/>
    <w:rsid w:val="00B91AD7"/>
    <w:rsid w:val="00B92D23"/>
    <w:rsid w:val="00B95BC8"/>
    <w:rsid w:val="00B96DD0"/>
    <w:rsid w:val="00B96E87"/>
    <w:rsid w:val="00BA146A"/>
    <w:rsid w:val="00BA32EE"/>
    <w:rsid w:val="00BB5656"/>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9F7"/>
    <w:rsid w:val="00BD5E52"/>
    <w:rsid w:val="00BE00CD"/>
    <w:rsid w:val="00BE0E75"/>
    <w:rsid w:val="00BE1789"/>
    <w:rsid w:val="00BE3634"/>
    <w:rsid w:val="00BE3E30"/>
    <w:rsid w:val="00BE41A6"/>
    <w:rsid w:val="00BE4537"/>
    <w:rsid w:val="00BE5274"/>
    <w:rsid w:val="00BE71CD"/>
    <w:rsid w:val="00BE7748"/>
    <w:rsid w:val="00BE7BDA"/>
    <w:rsid w:val="00BF0548"/>
    <w:rsid w:val="00BF182E"/>
    <w:rsid w:val="00BF4949"/>
    <w:rsid w:val="00BF4D7C"/>
    <w:rsid w:val="00BF5085"/>
    <w:rsid w:val="00C013F4"/>
    <w:rsid w:val="00C02A22"/>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17A6"/>
    <w:rsid w:val="00C3223B"/>
    <w:rsid w:val="00C333C6"/>
    <w:rsid w:val="00C35CC5"/>
    <w:rsid w:val="00C361C5"/>
    <w:rsid w:val="00C377D1"/>
    <w:rsid w:val="00C37BDA"/>
    <w:rsid w:val="00C37C84"/>
    <w:rsid w:val="00C42B41"/>
    <w:rsid w:val="00C46166"/>
    <w:rsid w:val="00C4710D"/>
    <w:rsid w:val="00C50CAD"/>
    <w:rsid w:val="00C57933"/>
    <w:rsid w:val="00C60206"/>
    <w:rsid w:val="00C60E68"/>
    <w:rsid w:val="00C613D3"/>
    <w:rsid w:val="00C615D4"/>
    <w:rsid w:val="00C61B5D"/>
    <w:rsid w:val="00C61C05"/>
    <w:rsid w:val="00C61C0E"/>
    <w:rsid w:val="00C61C64"/>
    <w:rsid w:val="00C61CDA"/>
    <w:rsid w:val="00C64F6F"/>
    <w:rsid w:val="00C72956"/>
    <w:rsid w:val="00C73045"/>
    <w:rsid w:val="00C73212"/>
    <w:rsid w:val="00C7354A"/>
    <w:rsid w:val="00C74379"/>
    <w:rsid w:val="00C74DD8"/>
    <w:rsid w:val="00C75C5E"/>
    <w:rsid w:val="00C7669F"/>
    <w:rsid w:val="00C76DFF"/>
    <w:rsid w:val="00C80B8F"/>
    <w:rsid w:val="00C81DF6"/>
    <w:rsid w:val="00C82743"/>
    <w:rsid w:val="00C834CE"/>
    <w:rsid w:val="00C8587B"/>
    <w:rsid w:val="00C85C79"/>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2C16"/>
    <w:rsid w:val="00CD37DA"/>
    <w:rsid w:val="00CD4F2C"/>
    <w:rsid w:val="00CD731C"/>
    <w:rsid w:val="00CE0548"/>
    <w:rsid w:val="00CE08E8"/>
    <w:rsid w:val="00CE2133"/>
    <w:rsid w:val="00CE245D"/>
    <w:rsid w:val="00CE300F"/>
    <w:rsid w:val="00CE3582"/>
    <w:rsid w:val="00CE3795"/>
    <w:rsid w:val="00CE3E20"/>
    <w:rsid w:val="00CF1A3C"/>
    <w:rsid w:val="00CF4827"/>
    <w:rsid w:val="00CF4C69"/>
    <w:rsid w:val="00CF581C"/>
    <w:rsid w:val="00CF71E0"/>
    <w:rsid w:val="00D001B1"/>
    <w:rsid w:val="00D03176"/>
    <w:rsid w:val="00D060A8"/>
    <w:rsid w:val="00D06605"/>
    <w:rsid w:val="00D0720F"/>
    <w:rsid w:val="00D074E2"/>
    <w:rsid w:val="00D11B0B"/>
    <w:rsid w:val="00D1246B"/>
    <w:rsid w:val="00D12A3E"/>
    <w:rsid w:val="00D22160"/>
    <w:rsid w:val="00D22172"/>
    <w:rsid w:val="00D22C71"/>
    <w:rsid w:val="00D2301B"/>
    <w:rsid w:val="00D239EE"/>
    <w:rsid w:val="00D26C02"/>
    <w:rsid w:val="00D30534"/>
    <w:rsid w:val="00D35728"/>
    <w:rsid w:val="00D359A7"/>
    <w:rsid w:val="00D35B54"/>
    <w:rsid w:val="00D35E87"/>
    <w:rsid w:val="00D36D13"/>
    <w:rsid w:val="00D37886"/>
    <w:rsid w:val="00D37BCF"/>
    <w:rsid w:val="00D40F93"/>
    <w:rsid w:val="00D42277"/>
    <w:rsid w:val="00D43C59"/>
    <w:rsid w:val="00D44ADE"/>
    <w:rsid w:val="00D46DDD"/>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0D4F"/>
    <w:rsid w:val="00D811E8"/>
    <w:rsid w:val="00D81A44"/>
    <w:rsid w:val="00D83072"/>
    <w:rsid w:val="00D83ABC"/>
    <w:rsid w:val="00D84870"/>
    <w:rsid w:val="00D91B92"/>
    <w:rsid w:val="00D926B3"/>
    <w:rsid w:val="00D92F63"/>
    <w:rsid w:val="00D947B6"/>
    <w:rsid w:val="00D94A53"/>
    <w:rsid w:val="00D97E00"/>
    <w:rsid w:val="00DA00BC"/>
    <w:rsid w:val="00DA0E22"/>
    <w:rsid w:val="00DA1394"/>
    <w:rsid w:val="00DA1EFA"/>
    <w:rsid w:val="00DA25E7"/>
    <w:rsid w:val="00DA3687"/>
    <w:rsid w:val="00DA39F2"/>
    <w:rsid w:val="00DA564B"/>
    <w:rsid w:val="00DA6A5C"/>
    <w:rsid w:val="00DA7B71"/>
    <w:rsid w:val="00DB0F79"/>
    <w:rsid w:val="00DB174B"/>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3E68"/>
    <w:rsid w:val="00DF4D90"/>
    <w:rsid w:val="00DF5EBD"/>
    <w:rsid w:val="00DF6BA8"/>
    <w:rsid w:val="00DF6ECC"/>
    <w:rsid w:val="00DF78EA"/>
    <w:rsid w:val="00DF7CA3"/>
    <w:rsid w:val="00DF7F0D"/>
    <w:rsid w:val="00E00D5A"/>
    <w:rsid w:val="00E01462"/>
    <w:rsid w:val="00E01A76"/>
    <w:rsid w:val="00E039B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520"/>
    <w:rsid w:val="00E4098A"/>
    <w:rsid w:val="00E41CAE"/>
    <w:rsid w:val="00E42014"/>
    <w:rsid w:val="00E42B85"/>
    <w:rsid w:val="00E42BB2"/>
    <w:rsid w:val="00E43263"/>
    <w:rsid w:val="00E438AE"/>
    <w:rsid w:val="00E443CE"/>
    <w:rsid w:val="00E45547"/>
    <w:rsid w:val="00E500F1"/>
    <w:rsid w:val="00E50EA0"/>
    <w:rsid w:val="00E51446"/>
    <w:rsid w:val="00E529C8"/>
    <w:rsid w:val="00E55DA0"/>
    <w:rsid w:val="00E56033"/>
    <w:rsid w:val="00E573E4"/>
    <w:rsid w:val="00E61159"/>
    <w:rsid w:val="00E625DA"/>
    <w:rsid w:val="00E634DC"/>
    <w:rsid w:val="00E667F3"/>
    <w:rsid w:val="00E67794"/>
    <w:rsid w:val="00E70CC6"/>
    <w:rsid w:val="00E71254"/>
    <w:rsid w:val="00E73CCD"/>
    <w:rsid w:val="00E76453"/>
    <w:rsid w:val="00E77353"/>
    <w:rsid w:val="00E775AE"/>
    <w:rsid w:val="00E81671"/>
    <w:rsid w:val="00E817F5"/>
    <w:rsid w:val="00E8272C"/>
    <w:rsid w:val="00E827C7"/>
    <w:rsid w:val="00E82E40"/>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72A"/>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34"/>
    <w:rsid w:val="00F02096"/>
    <w:rsid w:val="00F02457"/>
    <w:rsid w:val="00F036C3"/>
    <w:rsid w:val="00F0417E"/>
    <w:rsid w:val="00F05397"/>
    <w:rsid w:val="00F0638C"/>
    <w:rsid w:val="00F11E04"/>
    <w:rsid w:val="00F12562"/>
    <w:rsid w:val="00F12B24"/>
    <w:rsid w:val="00F12BC7"/>
    <w:rsid w:val="00F15223"/>
    <w:rsid w:val="00F164B4"/>
    <w:rsid w:val="00F176E4"/>
    <w:rsid w:val="00F20E5F"/>
    <w:rsid w:val="00F25C26"/>
    <w:rsid w:val="00F25CC2"/>
    <w:rsid w:val="00F27573"/>
    <w:rsid w:val="00F301A4"/>
    <w:rsid w:val="00F307B6"/>
    <w:rsid w:val="00F30EB8"/>
    <w:rsid w:val="00F31876"/>
    <w:rsid w:val="00F31C67"/>
    <w:rsid w:val="00F35781"/>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56472"/>
    <w:rsid w:val="00F6514B"/>
    <w:rsid w:val="00F6533E"/>
    <w:rsid w:val="00F6587F"/>
    <w:rsid w:val="00F67981"/>
    <w:rsid w:val="00F706CA"/>
    <w:rsid w:val="00F70F8D"/>
    <w:rsid w:val="00F71C5A"/>
    <w:rsid w:val="00F720FD"/>
    <w:rsid w:val="00F733A4"/>
    <w:rsid w:val="00F7758F"/>
    <w:rsid w:val="00F82811"/>
    <w:rsid w:val="00F83F8D"/>
    <w:rsid w:val="00F84153"/>
    <w:rsid w:val="00F85661"/>
    <w:rsid w:val="00F86F9E"/>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6583"/>
    <w:rsid w:val="00FE71FE"/>
    <w:rsid w:val="00FF0A28"/>
    <w:rsid w:val="00FF0B8B"/>
    <w:rsid w:val="00FF0E93"/>
    <w:rsid w:val="00FF13C3"/>
    <w:rsid w:val="00FF34C8"/>
    <w:rsid w:val="00FF4341"/>
    <w:rsid w:val="00FF517B"/>
    <w:rsid w:val="00FF6B7D"/>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3397EC-01C9-4B88-A907-FC9B94E9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93C43"/>
    <w:rPr>
      <w:sz w:val="16"/>
      <w:szCs w:val="16"/>
    </w:rPr>
  </w:style>
  <w:style w:type="paragraph" w:styleId="CommentText">
    <w:name w:val="annotation text"/>
    <w:basedOn w:val="Normal"/>
    <w:link w:val="CommentTextChar"/>
    <w:unhideWhenUsed/>
    <w:rsid w:val="00693C43"/>
    <w:rPr>
      <w:sz w:val="20"/>
      <w:szCs w:val="20"/>
    </w:rPr>
  </w:style>
  <w:style w:type="character" w:customStyle="1" w:styleId="CommentTextChar">
    <w:name w:val="Comment Text Char"/>
    <w:basedOn w:val="DefaultParagraphFont"/>
    <w:link w:val="CommentText"/>
    <w:rsid w:val="00693C43"/>
  </w:style>
  <w:style w:type="paragraph" w:styleId="CommentSubject">
    <w:name w:val="annotation subject"/>
    <w:basedOn w:val="CommentText"/>
    <w:next w:val="CommentText"/>
    <w:link w:val="CommentSubjectChar"/>
    <w:semiHidden/>
    <w:unhideWhenUsed/>
    <w:rsid w:val="00693C43"/>
    <w:rPr>
      <w:b/>
      <w:bCs/>
    </w:rPr>
  </w:style>
  <w:style w:type="character" w:customStyle="1" w:styleId="CommentSubjectChar">
    <w:name w:val="Comment Subject Char"/>
    <w:basedOn w:val="CommentTextChar"/>
    <w:link w:val="CommentSubject"/>
    <w:semiHidden/>
    <w:rsid w:val="00693C43"/>
    <w:rPr>
      <w:b/>
      <w:bCs/>
    </w:rPr>
  </w:style>
  <w:style w:type="paragraph" w:styleId="Revision">
    <w:name w:val="Revision"/>
    <w:hidden/>
    <w:uiPriority w:val="99"/>
    <w:semiHidden/>
    <w:rsid w:val="00F02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3149</Characters>
  <Application>Microsoft Office Word</Application>
  <DocSecurity>0</DocSecurity>
  <Lines>73</Lines>
  <Paragraphs>23</Paragraphs>
  <ScaleCrop>false</ScaleCrop>
  <HeadingPairs>
    <vt:vector size="2" baseType="variant">
      <vt:variant>
        <vt:lpstr>Title</vt:lpstr>
      </vt:variant>
      <vt:variant>
        <vt:i4>1</vt:i4>
      </vt:variant>
    </vt:vector>
  </HeadingPairs>
  <TitlesOfParts>
    <vt:vector size="1" baseType="lpstr">
      <vt:lpstr>BA - HB02011 (Committee Report (Unamended))</vt:lpstr>
    </vt:vector>
  </TitlesOfParts>
  <Company>State of Texas</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28303</dc:subject>
  <dc:creator>State of Texas</dc:creator>
  <dc:description>HB 2011 by Bell, Cecil-(H)Land &amp; Resource Management</dc:description>
  <cp:lastModifiedBy>Stacey Nicchio</cp:lastModifiedBy>
  <cp:revision>2</cp:revision>
  <cp:lastPrinted>2003-11-26T17:21:00Z</cp:lastPrinted>
  <dcterms:created xsi:type="dcterms:W3CDTF">2025-05-06T21:45:00Z</dcterms:created>
  <dcterms:modified xsi:type="dcterms:W3CDTF">2025-05-06T21:45:00Z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25.124.57</vt:lpwstr>
  </property>
</Properties>
</file>