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13BC0" w:rsidRDefault="00F13BC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E8E4AEDAB4E423FBAFB1FDC266F202F"/>
          </w:placeholder>
        </w:sdtPr>
        <w:sdtContent>
          <w:r w:rsidRPr="005C2A78">
            <w:rPr>
              <w:rFonts w:cs="Times New Roman"/>
              <w:b/>
              <w:szCs w:val="24"/>
              <w:u w:val="single"/>
            </w:rPr>
            <w:t>BILL ANALYSIS</w:t>
          </w:r>
        </w:sdtContent>
      </w:sdt>
    </w:p>
    <w:p w:rsidR="00F13BC0" w:rsidRPr="00585C31" w:rsidRDefault="00F13BC0" w:rsidP="000F1DF9">
      <w:pPr>
        <w:spacing w:after="0" w:line="240" w:lineRule="auto"/>
        <w:rPr>
          <w:rFonts w:cs="Times New Roman"/>
          <w:szCs w:val="24"/>
        </w:rPr>
      </w:pPr>
    </w:p>
    <w:p w:rsidR="00F13BC0" w:rsidRPr="00585C31" w:rsidRDefault="00F13BC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13BC0" w:rsidTr="000F1DF9">
        <w:tc>
          <w:tcPr>
            <w:tcW w:w="2718" w:type="dxa"/>
          </w:tcPr>
          <w:p w:rsidR="00F13BC0" w:rsidRPr="005C2A78" w:rsidRDefault="00F13BC0" w:rsidP="006D756B">
            <w:pPr>
              <w:rPr>
                <w:rFonts w:cs="Times New Roman"/>
                <w:szCs w:val="24"/>
              </w:rPr>
            </w:pPr>
            <w:sdt>
              <w:sdtPr>
                <w:rPr>
                  <w:rFonts w:cs="Times New Roman"/>
                  <w:szCs w:val="24"/>
                </w:rPr>
                <w:alias w:val="Agency Title"/>
                <w:tag w:val="AgencyTitleContentControl"/>
                <w:id w:val="1920747753"/>
                <w:lock w:val="sdtContentLocked"/>
                <w:placeholder>
                  <w:docPart w:val="0A1D9570A54749B88802A1E73E7263A2"/>
                </w:placeholder>
              </w:sdtPr>
              <w:sdtEndPr>
                <w:rPr>
                  <w:rFonts w:cstheme="minorBidi"/>
                  <w:szCs w:val="22"/>
                </w:rPr>
              </w:sdtEndPr>
              <w:sdtContent>
                <w:r>
                  <w:rPr>
                    <w:rFonts w:cs="Times New Roman"/>
                    <w:szCs w:val="24"/>
                  </w:rPr>
                  <w:t>Senate Research Center</w:t>
                </w:r>
              </w:sdtContent>
            </w:sdt>
          </w:p>
        </w:tc>
        <w:tc>
          <w:tcPr>
            <w:tcW w:w="6858" w:type="dxa"/>
          </w:tcPr>
          <w:p w:rsidR="00F13BC0" w:rsidRPr="00FF6471" w:rsidRDefault="00F13BC0" w:rsidP="000F1DF9">
            <w:pPr>
              <w:jc w:val="right"/>
              <w:rPr>
                <w:rFonts w:cs="Times New Roman"/>
                <w:szCs w:val="24"/>
              </w:rPr>
            </w:pPr>
            <w:sdt>
              <w:sdtPr>
                <w:rPr>
                  <w:rFonts w:cs="Times New Roman"/>
                  <w:szCs w:val="24"/>
                </w:rPr>
                <w:alias w:val="Bill Number"/>
                <w:tag w:val="BillNumberOne"/>
                <w:id w:val="-410784069"/>
                <w:lock w:val="sdtContentLocked"/>
                <w:placeholder>
                  <w:docPart w:val="D0C3A00C83A64EBDB0E2BF072FC9FD00"/>
                </w:placeholder>
              </w:sdtPr>
              <w:sdtContent>
                <w:r>
                  <w:rPr>
                    <w:rFonts w:cs="Times New Roman"/>
                    <w:szCs w:val="24"/>
                  </w:rPr>
                  <w:t>H.B. 2012</w:t>
                </w:r>
              </w:sdtContent>
            </w:sdt>
          </w:p>
        </w:tc>
      </w:tr>
      <w:tr w:rsidR="00F13BC0" w:rsidTr="000F1DF9">
        <w:sdt>
          <w:sdtPr>
            <w:rPr>
              <w:rFonts w:cs="Times New Roman"/>
              <w:szCs w:val="24"/>
            </w:rPr>
            <w:alias w:val="TLCNumber"/>
            <w:tag w:val="TLCNumber"/>
            <w:id w:val="-542600604"/>
            <w:lock w:val="sdtLocked"/>
            <w:placeholder>
              <w:docPart w:val="8D9DA718351F4914B981E1ECD11FAB3F"/>
            </w:placeholder>
          </w:sdtPr>
          <w:sdtContent>
            <w:tc>
              <w:tcPr>
                <w:tcW w:w="2718" w:type="dxa"/>
              </w:tcPr>
              <w:p w:rsidR="00F13BC0" w:rsidRPr="000F1DF9" w:rsidRDefault="00F13BC0" w:rsidP="00C65088">
                <w:pPr>
                  <w:rPr>
                    <w:rFonts w:cs="Times New Roman"/>
                    <w:szCs w:val="24"/>
                  </w:rPr>
                </w:pPr>
                <w:r>
                  <w:rPr>
                    <w:rFonts w:cs="Times New Roman"/>
                    <w:szCs w:val="24"/>
                  </w:rPr>
                  <w:t>89R6321 DNC-D</w:t>
                </w:r>
              </w:p>
            </w:tc>
          </w:sdtContent>
        </w:sdt>
        <w:tc>
          <w:tcPr>
            <w:tcW w:w="6858" w:type="dxa"/>
          </w:tcPr>
          <w:p w:rsidR="00F13BC0" w:rsidRPr="005C2A78" w:rsidRDefault="00F13BC0" w:rsidP="00073EDD">
            <w:pPr>
              <w:jc w:val="right"/>
              <w:rPr>
                <w:rFonts w:cs="Times New Roman"/>
                <w:szCs w:val="24"/>
              </w:rPr>
            </w:pPr>
            <w:sdt>
              <w:sdtPr>
                <w:rPr>
                  <w:rFonts w:cs="Times New Roman"/>
                  <w:szCs w:val="24"/>
                </w:rPr>
                <w:alias w:val="Author Label"/>
                <w:tag w:val="By"/>
                <w:id w:val="72399597"/>
                <w:lock w:val="sdtLocked"/>
                <w:placeholder>
                  <w:docPart w:val="40505DA15D444C2FB338A787DADB749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C2571DEE6854471A878F9635C53F172"/>
                </w:placeholder>
              </w:sdtPr>
              <w:sdtContent>
                <w:r>
                  <w:rPr>
                    <w:rFonts w:cs="Times New Roman"/>
                    <w:szCs w:val="24"/>
                  </w:rPr>
                  <w:t>Bell, Cecil; Holt</w:t>
                </w:r>
              </w:sdtContent>
            </w:sdt>
            <w:sdt>
              <w:sdtPr>
                <w:rPr>
                  <w:rFonts w:cs="Times New Roman"/>
                  <w:szCs w:val="24"/>
                </w:rPr>
                <w:alias w:val="Sponsor"/>
                <w:tag w:val="Sponsor"/>
                <w:id w:val="-2039656131"/>
                <w:lock w:val="sdtContentLocked"/>
                <w:placeholder>
                  <w:docPart w:val="464A1DD5E36D434AA20D29AB0A26A408"/>
                </w:placeholder>
              </w:sdtPr>
              <w:sdtContent>
                <w:r>
                  <w:rPr>
                    <w:rFonts w:cs="Times New Roman"/>
                    <w:szCs w:val="24"/>
                  </w:rPr>
                  <w:t xml:space="preserve"> (Creighton)</w:t>
                </w:r>
              </w:sdtContent>
            </w:sdt>
            <w:sdt>
              <w:sdtPr>
                <w:rPr>
                  <w:rFonts w:cs="Times New Roman"/>
                  <w:szCs w:val="24"/>
                </w:rPr>
                <w:alias w:val="DualSponsor"/>
                <w:tag w:val="DualSponsor"/>
                <w:id w:val="1029379812"/>
                <w:lock w:val="sdtContentLocked"/>
                <w:placeholder>
                  <w:docPart w:val="891539728BA146DC963B45F19AAC6651"/>
                </w:placeholder>
                <w:showingPlcHdr/>
              </w:sdtPr>
              <w:sdtContent/>
            </w:sdt>
          </w:p>
        </w:tc>
      </w:tr>
      <w:tr w:rsidR="00F13BC0" w:rsidTr="000F1DF9">
        <w:tc>
          <w:tcPr>
            <w:tcW w:w="2718" w:type="dxa"/>
          </w:tcPr>
          <w:p w:rsidR="00F13BC0" w:rsidRPr="00BC7495" w:rsidRDefault="00F13BC0" w:rsidP="000F1DF9">
            <w:pPr>
              <w:rPr>
                <w:rFonts w:cs="Times New Roman"/>
                <w:szCs w:val="24"/>
              </w:rPr>
            </w:pPr>
          </w:p>
        </w:tc>
        <w:sdt>
          <w:sdtPr>
            <w:rPr>
              <w:rFonts w:cs="Times New Roman"/>
              <w:szCs w:val="24"/>
            </w:rPr>
            <w:alias w:val="Committee"/>
            <w:tag w:val="Committee"/>
            <w:id w:val="1914272295"/>
            <w:lock w:val="sdtContentLocked"/>
            <w:placeholder>
              <w:docPart w:val="339B0B2D7AFB4FBA8E25EE7255F4BBAC"/>
            </w:placeholder>
          </w:sdtPr>
          <w:sdtContent>
            <w:tc>
              <w:tcPr>
                <w:tcW w:w="6858" w:type="dxa"/>
              </w:tcPr>
              <w:p w:rsidR="00F13BC0" w:rsidRPr="00FF6471" w:rsidRDefault="00F13BC0" w:rsidP="000F1DF9">
                <w:pPr>
                  <w:jc w:val="right"/>
                  <w:rPr>
                    <w:rFonts w:cs="Times New Roman"/>
                    <w:szCs w:val="24"/>
                  </w:rPr>
                </w:pPr>
                <w:r>
                  <w:rPr>
                    <w:rFonts w:cs="Times New Roman"/>
                    <w:szCs w:val="24"/>
                  </w:rPr>
                  <w:t>Transportation</w:t>
                </w:r>
              </w:p>
            </w:tc>
          </w:sdtContent>
        </w:sdt>
      </w:tr>
      <w:tr w:rsidR="00F13BC0" w:rsidTr="000F1DF9">
        <w:tc>
          <w:tcPr>
            <w:tcW w:w="2718" w:type="dxa"/>
          </w:tcPr>
          <w:p w:rsidR="00F13BC0" w:rsidRPr="00BC7495" w:rsidRDefault="00F13BC0" w:rsidP="000F1DF9">
            <w:pPr>
              <w:rPr>
                <w:rFonts w:cs="Times New Roman"/>
                <w:szCs w:val="24"/>
              </w:rPr>
            </w:pPr>
          </w:p>
        </w:tc>
        <w:sdt>
          <w:sdtPr>
            <w:rPr>
              <w:rFonts w:cs="Times New Roman"/>
              <w:szCs w:val="24"/>
            </w:rPr>
            <w:alias w:val="Date"/>
            <w:tag w:val="DateContentControl"/>
            <w:id w:val="1178081906"/>
            <w:lock w:val="sdtLocked"/>
            <w:placeholder>
              <w:docPart w:val="0A7BDD0E8CCF4D1187FB81380412A78D"/>
            </w:placeholder>
            <w:date w:fullDate="2025-05-21T00:00:00Z">
              <w:dateFormat w:val="M/d/yyyy"/>
              <w:lid w:val="en-US"/>
              <w:storeMappedDataAs w:val="dateTime"/>
              <w:calendar w:val="gregorian"/>
            </w:date>
          </w:sdtPr>
          <w:sdtContent>
            <w:tc>
              <w:tcPr>
                <w:tcW w:w="6858" w:type="dxa"/>
              </w:tcPr>
              <w:p w:rsidR="00F13BC0" w:rsidRPr="00FF6471" w:rsidRDefault="00F13BC0" w:rsidP="000F1DF9">
                <w:pPr>
                  <w:jc w:val="right"/>
                  <w:rPr>
                    <w:rFonts w:cs="Times New Roman"/>
                    <w:szCs w:val="24"/>
                  </w:rPr>
                </w:pPr>
                <w:r>
                  <w:rPr>
                    <w:rFonts w:cs="Times New Roman"/>
                    <w:szCs w:val="24"/>
                  </w:rPr>
                  <w:t>5/21/2025</w:t>
                </w:r>
              </w:p>
            </w:tc>
          </w:sdtContent>
        </w:sdt>
      </w:tr>
      <w:tr w:rsidR="00F13BC0" w:rsidTr="000F1DF9">
        <w:tc>
          <w:tcPr>
            <w:tcW w:w="2718" w:type="dxa"/>
          </w:tcPr>
          <w:p w:rsidR="00F13BC0" w:rsidRPr="00BC7495" w:rsidRDefault="00F13BC0" w:rsidP="000F1DF9">
            <w:pPr>
              <w:rPr>
                <w:rFonts w:cs="Times New Roman"/>
                <w:szCs w:val="24"/>
              </w:rPr>
            </w:pPr>
          </w:p>
        </w:tc>
        <w:sdt>
          <w:sdtPr>
            <w:rPr>
              <w:rFonts w:cs="Times New Roman"/>
              <w:szCs w:val="24"/>
            </w:rPr>
            <w:alias w:val="BA Version"/>
            <w:tag w:val="BAVersion"/>
            <w:id w:val="-1685590809"/>
            <w:lock w:val="sdtContentLocked"/>
            <w:placeholder>
              <w:docPart w:val="52902FEC5A954485BC1951F6BB6631E9"/>
            </w:placeholder>
          </w:sdtPr>
          <w:sdtContent>
            <w:tc>
              <w:tcPr>
                <w:tcW w:w="6858" w:type="dxa"/>
              </w:tcPr>
              <w:p w:rsidR="00F13BC0" w:rsidRPr="00FF6471" w:rsidRDefault="00F13BC0" w:rsidP="000F1DF9">
                <w:pPr>
                  <w:jc w:val="right"/>
                  <w:rPr>
                    <w:rFonts w:cs="Times New Roman"/>
                    <w:szCs w:val="24"/>
                  </w:rPr>
                </w:pPr>
                <w:r>
                  <w:rPr>
                    <w:rFonts w:cs="Times New Roman"/>
                    <w:szCs w:val="24"/>
                  </w:rPr>
                  <w:t>Engrossed</w:t>
                </w:r>
              </w:p>
            </w:tc>
          </w:sdtContent>
        </w:sdt>
      </w:tr>
    </w:tbl>
    <w:p w:rsidR="00F13BC0" w:rsidRPr="00FF6471" w:rsidRDefault="00F13BC0" w:rsidP="000F1DF9">
      <w:pPr>
        <w:spacing w:after="0" w:line="240" w:lineRule="auto"/>
        <w:rPr>
          <w:rFonts w:cs="Times New Roman"/>
          <w:szCs w:val="24"/>
        </w:rPr>
      </w:pPr>
    </w:p>
    <w:p w:rsidR="00F13BC0" w:rsidRPr="00FF6471" w:rsidRDefault="00F13BC0" w:rsidP="000F1DF9">
      <w:pPr>
        <w:spacing w:after="0" w:line="240" w:lineRule="auto"/>
        <w:rPr>
          <w:rFonts w:cs="Times New Roman"/>
          <w:szCs w:val="24"/>
        </w:rPr>
      </w:pPr>
    </w:p>
    <w:p w:rsidR="00F13BC0" w:rsidRPr="00FF6471" w:rsidRDefault="00F13BC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3F3557A946A40278F14B79B6DDD04F1"/>
        </w:placeholder>
      </w:sdtPr>
      <w:sdtContent>
        <w:p w:rsidR="00F13BC0" w:rsidRDefault="00F13BC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647FB63D2354F69A207F3907718E9A1"/>
        </w:placeholder>
      </w:sdtPr>
      <w:sdtContent>
        <w:p w:rsidR="00F13BC0" w:rsidRDefault="00F13BC0" w:rsidP="00F13BC0">
          <w:pPr>
            <w:pStyle w:val="NormalWeb"/>
            <w:spacing w:before="0" w:beforeAutospacing="0" w:after="0" w:afterAutospacing="0"/>
            <w:jc w:val="both"/>
            <w:divId w:val="1009868385"/>
            <w:rPr>
              <w:rFonts w:eastAsia="Times New Roman"/>
              <w:bCs/>
            </w:rPr>
          </w:pPr>
        </w:p>
        <w:p w:rsidR="00F13BC0" w:rsidRPr="00954551" w:rsidRDefault="00F13BC0" w:rsidP="00F13BC0">
          <w:pPr>
            <w:pStyle w:val="NormalWeb"/>
            <w:spacing w:before="0" w:beforeAutospacing="0" w:after="0" w:afterAutospacing="0"/>
            <w:jc w:val="both"/>
            <w:divId w:val="1009868385"/>
          </w:pPr>
          <w:r w:rsidRPr="00954551">
            <w:t>Current Texas law allows commissioners courts in counties with populations over 1.3 million, such as Harris, Dallas, Tarrant, and Bexar Counties, to regulate roadside vendor activity in unincorporated areas. These regulations apply to vending and solicitation that occurs on public highways, road rights-of-way, or parking lots. However, fast-growing counties like Montgomery have experienced a significant rise in unregulated roadside vending without having the same regulatory authority.</w:t>
          </w:r>
        </w:p>
        <w:p w:rsidR="00F13BC0" w:rsidRPr="00954551" w:rsidRDefault="00F13BC0" w:rsidP="00F13BC0">
          <w:pPr>
            <w:pStyle w:val="NormalWeb"/>
            <w:spacing w:before="0" w:beforeAutospacing="0" w:after="0" w:afterAutospacing="0"/>
            <w:jc w:val="both"/>
            <w:divId w:val="1009868385"/>
          </w:pPr>
          <w:r w:rsidRPr="00954551">
            <w:t> </w:t>
          </w:r>
        </w:p>
        <w:p w:rsidR="00F13BC0" w:rsidRPr="00954551" w:rsidRDefault="00F13BC0" w:rsidP="00F13BC0">
          <w:pPr>
            <w:pStyle w:val="NormalWeb"/>
            <w:spacing w:before="0" w:beforeAutospacing="0" w:after="0" w:afterAutospacing="0"/>
            <w:jc w:val="both"/>
            <w:divId w:val="1009868385"/>
          </w:pPr>
          <w:r w:rsidRPr="00954551">
            <w:t>H</w:t>
          </w:r>
          <w:r>
            <w:t>.</w:t>
          </w:r>
          <w:r w:rsidRPr="00954551">
            <w:t>B</w:t>
          </w:r>
          <w:r>
            <w:t>.</w:t>
          </w:r>
          <w:r w:rsidRPr="00954551">
            <w:t xml:space="preserve"> 2012 seeks to extend the same regulatory authority currently granted to other larger counties to include counties with populations over 600,000 that are adjacent to counties with populations over 4 million. This bill would also allow counties to regulate the sale of food or merchandise by vendors, placement or maintenance of vendor structures, and the solicitation of money on public highways, road rights-of-way, and parking lots in unincorporated areas. </w:t>
          </w:r>
        </w:p>
        <w:p w:rsidR="00F13BC0" w:rsidRPr="00D70925" w:rsidRDefault="00F13BC0" w:rsidP="00F13BC0">
          <w:pPr>
            <w:spacing w:after="0" w:line="240" w:lineRule="auto"/>
            <w:jc w:val="both"/>
            <w:rPr>
              <w:rFonts w:eastAsia="Times New Roman" w:cs="Times New Roman"/>
              <w:bCs/>
              <w:szCs w:val="24"/>
            </w:rPr>
          </w:pPr>
        </w:p>
      </w:sdtContent>
    </w:sdt>
    <w:p w:rsidR="00F13BC0" w:rsidRDefault="00F13BC0" w:rsidP="00F13BC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2012 </w:t>
      </w:r>
      <w:bookmarkStart w:id="1" w:name="AmendsCurrentLaw"/>
      <w:bookmarkEnd w:id="1"/>
      <w:r>
        <w:rPr>
          <w:rFonts w:cs="Times New Roman"/>
          <w:szCs w:val="24"/>
        </w:rPr>
        <w:t>amends current law relating to regulation by certain counties of roadside or parking lot vendors and solicitors.</w:t>
      </w:r>
    </w:p>
    <w:p w:rsidR="00F13BC0" w:rsidRPr="00D87397" w:rsidRDefault="00F13BC0" w:rsidP="00F13BC0">
      <w:pPr>
        <w:spacing w:after="0" w:line="240" w:lineRule="auto"/>
        <w:jc w:val="both"/>
        <w:rPr>
          <w:rFonts w:eastAsia="Times New Roman" w:cs="Times New Roman"/>
          <w:szCs w:val="24"/>
        </w:rPr>
      </w:pPr>
    </w:p>
    <w:p w:rsidR="00F13BC0" w:rsidRPr="005C2A78" w:rsidRDefault="00F13BC0" w:rsidP="00F13BC0">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0B83F3893E14D9BBBB04AA4E14E1A11"/>
          </w:placeholder>
        </w:sdtPr>
        <w:sdtContent>
          <w:r>
            <w:rPr>
              <w:rFonts w:eastAsia="Times New Roman" w:cs="Times New Roman"/>
              <w:b/>
              <w:szCs w:val="24"/>
              <w:u w:val="single"/>
            </w:rPr>
            <w:t>RULEMAKING AUTHORITY</w:t>
          </w:r>
        </w:sdtContent>
      </w:sdt>
    </w:p>
    <w:p w:rsidR="00F13BC0" w:rsidRPr="006529C4" w:rsidRDefault="00F13BC0" w:rsidP="00F13BC0">
      <w:pPr>
        <w:spacing w:after="0" w:line="240" w:lineRule="auto"/>
        <w:jc w:val="both"/>
        <w:rPr>
          <w:rFonts w:cs="Times New Roman"/>
          <w:szCs w:val="24"/>
        </w:rPr>
      </w:pPr>
    </w:p>
    <w:p w:rsidR="00F13BC0" w:rsidRPr="006529C4" w:rsidRDefault="00F13BC0" w:rsidP="00F13BC0">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F13BC0" w:rsidRPr="006529C4" w:rsidRDefault="00F13BC0" w:rsidP="00F13BC0">
      <w:pPr>
        <w:spacing w:after="0" w:line="240" w:lineRule="auto"/>
        <w:jc w:val="both"/>
        <w:rPr>
          <w:rFonts w:cs="Times New Roman"/>
          <w:szCs w:val="24"/>
        </w:rPr>
      </w:pPr>
    </w:p>
    <w:p w:rsidR="00F13BC0" w:rsidRPr="005C2A78" w:rsidRDefault="00F13BC0" w:rsidP="00F13BC0">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F9B67EAD53D4CE293E4246166BCEA94"/>
          </w:placeholder>
        </w:sdtPr>
        <w:sdtContent>
          <w:r>
            <w:rPr>
              <w:rFonts w:eastAsia="Times New Roman" w:cs="Times New Roman"/>
              <w:b/>
              <w:szCs w:val="24"/>
              <w:u w:val="single"/>
            </w:rPr>
            <w:t>SECTION BY SECTION ANALYSIS</w:t>
          </w:r>
        </w:sdtContent>
      </w:sdt>
    </w:p>
    <w:p w:rsidR="00F13BC0" w:rsidRPr="005C2A78" w:rsidRDefault="00F13BC0" w:rsidP="00F13BC0">
      <w:pPr>
        <w:spacing w:after="0" w:line="240" w:lineRule="auto"/>
        <w:jc w:val="both"/>
        <w:rPr>
          <w:rFonts w:eastAsia="Times New Roman" w:cs="Times New Roman"/>
          <w:szCs w:val="24"/>
        </w:rPr>
      </w:pPr>
    </w:p>
    <w:p w:rsidR="00F13BC0" w:rsidRPr="005C2A78" w:rsidRDefault="00F13BC0" w:rsidP="00F13BC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D61C45">
        <w:rPr>
          <w:rFonts w:eastAsia="Times New Roman" w:cs="Times New Roman"/>
          <w:szCs w:val="24"/>
        </w:rPr>
        <w:t>Section 285.001(a), Transportation Code,</w:t>
      </w:r>
      <w:r>
        <w:rPr>
          <w:rFonts w:eastAsia="Times New Roman" w:cs="Times New Roman"/>
          <w:szCs w:val="24"/>
        </w:rPr>
        <w:t xml:space="preserve"> to authorize the </w:t>
      </w:r>
      <w:r w:rsidRPr="00D61C45">
        <w:rPr>
          <w:rFonts w:eastAsia="Times New Roman" w:cs="Times New Roman"/>
          <w:szCs w:val="24"/>
        </w:rPr>
        <w:t xml:space="preserve">commissioners court of </w:t>
      </w:r>
      <w:r>
        <w:rPr>
          <w:rFonts w:eastAsia="Times New Roman" w:cs="Times New Roman"/>
          <w:szCs w:val="24"/>
        </w:rPr>
        <w:t>certain counties, including</w:t>
      </w:r>
      <w:r w:rsidRPr="00D61C45">
        <w:rPr>
          <w:rFonts w:eastAsia="Times New Roman" w:cs="Times New Roman"/>
          <w:szCs w:val="24"/>
        </w:rPr>
        <w:t xml:space="preserve"> a county with a population of more than 600,000 that is adjacent to a county with a population of more than four million</w:t>
      </w:r>
      <w:r>
        <w:rPr>
          <w:rFonts w:eastAsia="Times New Roman" w:cs="Times New Roman"/>
          <w:szCs w:val="24"/>
        </w:rPr>
        <w:t xml:space="preserve">, to </w:t>
      </w:r>
      <w:r w:rsidRPr="00D61C45">
        <w:rPr>
          <w:rFonts w:eastAsia="Times New Roman" w:cs="Times New Roman"/>
          <w:szCs w:val="24"/>
        </w:rPr>
        <w:t>promote the public safety</w:t>
      </w:r>
      <w:r>
        <w:rPr>
          <w:rFonts w:eastAsia="Times New Roman" w:cs="Times New Roman"/>
          <w:szCs w:val="24"/>
        </w:rPr>
        <w:t xml:space="preserve">, by order to regulate certain activities </w:t>
      </w:r>
      <w:r w:rsidRPr="00D61C45">
        <w:rPr>
          <w:rFonts w:eastAsia="Times New Roman" w:cs="Times New Roman"/>
          <w:szCs w:val="24"/>
        </w:rPr>
        <w:t>in the unincorporated area of the county if they occur on a public highway or road, in the right-of-way of a public highway or road, or in a parking lot</w:t>
      </w:r>
      <w:r>
        <w:rPr>
          <w:rFonts w:eastAsia="Times New Roman" w:cs="Times New Roman"/>
          <w:szCs w:val="24"/>
        </w:rPr>
        <w:t>.</w:t>
      </w:r>
    </w:p>
    <w:p w:rsidR="00F13BC0" w:rsidRPr="005C2A78" w:rsidRDefault="00F13BC0" w:rsidP="00F13BC0">
      <w:pPr>
        <w:spacing w:after="0" w:line="240" w:lineRule="auto"/>
        <w:jc w:val="both"/>
        <w:rPr>
          <w:rFonts w:eastAsia="Times New Roman" w:cs="Times New Roman"/>
          <w:szCs w:val="24"/>
        </w:rPr>
      </w:pPr>
    </w:p>
    <w:p w:rsidR="00F13BC0" w:rsidRPr="00C8671F" w:rsidRDefault="00F13BC0" w:rsidP="00F13BC0">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r w:rsidRPr="005C2A78">
        <w:rPr>
          <w:rFonts w:eastAsia="Times New Roman" w:cs="Times New Roman"/>
          <w:szCs w:val="24"/>
        </w:rPr>
        <w:t xml:space="preserve"> </w:t>
      </w:r>
    </w:p>
    <w:sectPr w:rsidR="00F13BC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A0E10" w:rsidRDefault="001A0E10" w:rsidP="000F1DF9">
      <w:pPr>
        <w:spacing w:after="0" w:line="240" w:lineRule="auto"/>
      </w:pPr>
      <w:r>
        <w:separator/>
      </w:r>
    </w:p>
  </w:endnote>
  <w:endnote w:type="continuationSeparator" w:id="0">
    <w:p w:rsidR="001A0E10" w:rsidRDefault="001A0E1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A0E1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13BC0">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13BC0">
                <w:rPr>
                  <w:sz w:val="20"/>
                  <w:szCs w:val="20"/>
                </w:rPr>
                <w:t>H.B. 2012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13BC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A0E1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A0E10" w:rsidRDefault="001A0E10" w:rsidP="000F1DF9">
      <w:pPr>
        <w:spacing w:after="0" w:line="240" w:lineRule="auto"/>
      </w:pPr>
      <w:r>
        <w:separator/>
      </w:r>
    </w:p>
  </w:footnote>
  <w:footnote w:type="continuationSeparator" w:id="0">
    <w:p w:rsidR="001A0E10" w:rsidRDefault="001A0E1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A0E10"/>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56402"/>
    <w:rsid w:val="00C65088"/>
    <w:rsid w:val="00C8671F"/>
    <w:rsid w:val="00CC3D4A"/>
    <w:rsid w:val="00D11363"/>
    <w:rsid w:val="00D70925"/>
    <w:rsid w:val="00DB48D8"/>
    <w:rsid w:val="00E036F8"/>
    <w:rsid w:val="00E10F50"/>
    <w:rsid w:val="00E23091"/>
    <w:rsid w:val="00E32B14"/>
    <w:rsid w:val="00E46194"/>
    <w:rsid w:val="00EE2AD8"/>
    <w:rsid w:val="00F13BC0"/>
    <w:rsid w:val="00F30915"/>
    <w:rsid w:val="00F734C6"/>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D87A4"/>
  <w15:docId w15:val="{6755A91F-4338-4111-8FFB-E1D2154E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13BC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86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E8E4AEDAB4E423FBAFB1FDC266F202F"/>
        <w:category>
          <w:name w:val="General"/>
          <w:gallery w:val="placeholder"/>
        </w:category>
        <w:types>
          <w:type w:val="bbPlcHdr"/>
        </w:types>
        <w:behaviors>
          <w:behavior w:val="content"/>
        </w:behaviors>
        <w:guid w:val="{4A30B18B-95EE-4C7C-A663-D95A161637B1}"/>
      </w:docPartPr>
      <w:docPartBody>
        <w:p w:rsidR="007B36EE" w:rsidRDefault="007B36EE"/>
      </w:docPartBody>
    </w:docPart>
    <w:docPart>
      <w:docPartPr>
        <w:name w:val="0A1D9570A54749B88802A1E73E7263A2"/>
        <w:category>
          <w:name w:val="General"/>
          <w:gallery w:val="placeholder"/>
        </w:category>
        <w:types>
          <w:type w:val="bbPlcHdr"/>
        </w:types>
        <w:behaviors>
          <w:behavior w:val="content"/>
        </w:behaviors>
        <w:guid w:val="{D9A1CDC1-6382-40DB-842E-D10D2F5F03B4}"/>
      </w:docPartPr>
      <w:docPartBody>
        <w:p w:rsidR="007B36EE" w:rsidRDefault="007B36EE"/>
      </w:docPartBody>
    </w:docPart>
    <w:docPart>
      <w:docPartPr>
        <w:name w:val="D0C3A00C83A64EBDB0E2BF072FC9FD00"/>
        <w:category>
          <w:name w:val="General"/>
          <w:gallery w:val="placeholder"/>
        </w:category>
        <w:types>
          <w:type w:val="bbPlcHdr"/>
        </w:types>
        <w:behaviors>
          <w:behavior w:val="content"/>
        </w:behaviors>
        <w:guid w:val="{156E7C6B-09D4-49E9-A0D4-D4B50B4A4CF4}"/>
      </w:docPartPr>
      <w:docPartBody>
        <w:p w:rsidR="007B36EE" w:rsidRDefault="007B36EE"/>
      </w:docPartBody>
    </w:docPart>
    <w:docPart>
      <w:docPartPr>
        <w:name w:val="8D9DA718351F4914B981E1ECD11FAB3F"/>
        <w:category>
          <w:name w:val="General"/>
          <w:gallery w:val="placeholder"/>
        </w:category>
        <w:types>
          <w:type w:val="bbPlcHdr"/>
        </w:types>
        <w:behaviors>
          <w:behavior w:val="content"/>
        </w:behaviors>
        <w:guid w:val="{540097FB-22DD-4AE1-88C7-F5D28A9AD474}"/>
      </w:docPartPr>
      <w:docPartBody>
        <w:p w:rsidR="007B36EE" w:rsidRDefault="007B36EE"/>
      </w:docPartBody>
    </w:docPart>
    <w:docPart>
      <w:docPartPr>
        <w:name w:val="40505DA15D444C2FB338A787DADB749D"/>
        <w:category>
          <w:name w:val="General"/>
          <w:gallery w:val="placeholder"/>
        </w:category>
        <w:types>
          <w:type w:val="bbPlcHdr"/>
        </w:types>
        <w:behaviors>
          <w:behavior w:val="content"/>
        </w:behaviors>
        <w:guid w:val="{8FF7958A-BC7A-4389-81A7-DD729E0DD9B2}"/>
      </w:docPartPr>
      <w:docPartBody>
        <w:p w:rsidR="007B36EE" w:rsidRDefault="007B36EE"/>
      </w:docPartBody>
    </w:docPart>
    <w:docPart>
      <w:docPartPr>
        <w:name w:val="EC2571DEE6854471A878F9635C53F172"/>
        <w:category>
          <w:name w:val="General"/>
          <w:gallery w:val="placeholder"/>
        </w:category>
        <w:types>
          <w:type w:val="bbPlcHdr"/>
        </w:types>
        <w:behaviors>
          <w:behavior w:val="content"/>
        </w:behaviors>
        <w:guid w:val="{6E8FA798-89B5-4A78-88F6-9531C65FA7C9}"/>
      </w:docPartPr>
      <w:docPartBody>
        <w:p w:rsidR="007B36EE" w:rsidRDefault="007B36EE"/>
      </w:docPartBody>
    </w:docPart>
    <w:docPart>
      <w:docPartPr>
        <w:name w:val="464A1DD5E36D434AA20D29AB0A26A408"/>
        <w:category>
          <w:name w:val="General"/>
          <w:gallery w:val="placeholder"/>
        </w:category>
        <w:types>
          <w:type w:val="bbPlcHdr"/>
        </w:types>
        <w:behaviors>
          <w:behavior w:val="content"/>
        </w:behaviors>
        <w:guid w:val="{66BCB39F-1529-43C5-9346-CDD8F88EC235}"/>
      </w:docPartPr>
      <w:docPartBody>
        <w:p w:rsidR="007B36EE" w:rsidRDefault="007B36EE"/>
      </w:docPartBody>
    </w:docPart>
    <w:docPart>
      <w:docPartPr>
        <w:name w:val="891539728BA146DC963B45F19AAC6651"/>
        <w:category>
          <w:name w:val="General"/>
          <w:gallery w:val="placeholder"/>
        </w:category>
        <w:types>
          <w:type w:val="bbPlcHdr"/>
        </w:types>
        <w:behaviors>
          <w:behavior w:val="content"/>
        </w:behaviors>
        <w:guid w:val="{17D5B17F-00C9-4486-9EC6-03C6CE02CE09}"/>
      </w:docPartPr>
      <w:docPartBody>
        <w:p w:rsidR="007B36EE" w:rsidRDefault="007B36EE"/>
      </w:docPartBody>
    </w:docPart>
    <w:docPart>
      <w:docPartPr>
        <w:name w:val="339B0B2D7AFB4FBA8E25EE7255F4BBAC"/>
        <w:category>
          <w:name w:val="General"/>
          <w:gallery w:val="placeholder"/>
        </w:category>
        <w:types>
          <w:type w:val="bbPlcHdr"/>
        </w:types>
        <w:behaviors>
          <w:behavior w:val="content"/>
        </w:behaviors>
        <w:guid w:val="{20381525-BE5B-4159-A5BA-92AD5EAB5297}"/>
      </w:docPartPr>
      <w:docPartBody>
        <w:p w:rsidR="007B36EE" w:rsidRDefault="007B36EE"/>
      </w:docPartBody>
    </w:docPart>
    <w:docPart>
      <w:docPartPr>
        <w:name w:val="0A7BDD0E8CCF4D1187FB81380412A78D"/>
        <w:category>
          <w:name w:val="General"/>
          <w:gallery w:val="placeholder"/>
        </w:category>
        <w:types>
          <w:type w:val="bbPlcHdr"/>
        </w:types>
        <w:behaviors>
          <w:behavior w:val="content"/>
        </w:behaviors>
        <w:guid w:val="{2CD139A2-6D9A-4D34-BDEA-DBFE658F40DB}"/>
      </w:docPartPr>
      <w:docPartBody>
        <w:p w:rsidR="007B36EE" w:rsidRDefault="00A65C1B" w:rsidP="00A65C1B">
          <w:pPr>
            <w:pStyle w:val="0A7BDD0E8CCF4D1187FB81380412A78D"/>
          </w:pPr>
          <w:r w:rsidRPr="00A30DD1">
            <w:rPr>
              <w:rStyle w:val="PlaceholderText"/>
            </w:rPr>
            <w:t>Click here to enter a date.</w:t>
          </w:r>
        </w:p>
      </w:docPartBody>
    </w:docPart>
    <w:docPart>
      <w:docPartPr>
        <w:name w:val="52902FEC5A954485BC1951F6BB6631E9"/>
        <w:category>
          <w:name w:val="General"/>
          <w:gallery w:val="placeholder"/>
        </w:category>
        <w:types>
          <w:type w:val="bbPlcHdr"/>
        </w:types>
        <w:behaviors>
          <w:behavior w:val="content"/>
        </w:behaviors>
        <w:guid w:val="{102A2957-C470-438B-A564-35CFA4C76E18}"/>
      </w:docPartPr>
      <w:docPartBody>
        <w:p w:rsidR="007B36EE" w:rsidRDefault="007B36EE"/>
      </w:docPartBody>
    </w:docPart>
    <w:docPart>
      <w:docPartPr>
        <w:name w:val="C3F3557A946A40278F14B79B6DDD04F1"/>
        <w:category>
          <w:name w:val="General"/>
          <w:gallery w:val="placeholder"/>
        </w:category>
        <w:types>
          <w:type w:val="bbPlcHdr"/>
        </w:types>
        <w:behaviors>
          <w:behavior w:val="content"/>
        </w:behaviors>
        <w:guid w:val="{6CD25D8C-67E5-4EDC-BF8A-FBFF9009DE5B}"/>
      </w:docPartPr>
      <w:docPartBody>
        <w:p w:rsidR="007B36EE" w:rsidRDefault="007B36EE"/>
      </w:docPartBody>
    </w:docPart>
    <w:docPart>
      <w:docPartPr>
        <w:name w:val="7647FB63D2354F69A207F3907718E9A1"/>
        <w:category>
          <w:name w:val="General"/>
          <w:gallery w:val="placeholder"/>
        </w:category>
        <w:types>
          <w:type w:val="bbPlcHdr"/>
        </w:types>
        <w:behaviors>
          <w:behavior w:val="content"/>
        </w:behaviors>
        <w:guid w:val="{F26EEFB9-239B-4C6C-8D34-932CC33E270E}"/>
      </w:docPartPr>
      <w:docPartBody>
        <w:p w:rsidR="007B36EE" w:rsidRDefault="00A65C1B" w:rsidP="00A65C1B">
          <w:pPr>
            <w:pStyle w:val="7647FB63D2354F69A207F3907718E9A1"/>
          </w:pPr>
          <w:r>
            <w:rPr>
              <w:rFonts w:eastAsia="Times New Roman" w:cs="Times New Roman"/>
              <w:bCs/>
            </w:rPr>
            <w:t xml:space="preserve"> </w:t>
          </w:r>
        </w:p>
      </w:docPartBody>
    </w:docPart>
    <w:docPart>
      <w:docPartPr>
        <w:name w:val="B0B83F3893E14D9BBBB04AA4E14E1A11"/>
        <w:category>
          <w:name w:val="General"/>
          <w:gallery w:val="placeholder"/>
        </w:category>
        <w:types>
          <w:type w:val="bbPlcHdr"/>
        </w:types>
        <w:behaviors>
          <w:behavior w:val="content"/>
        </w:behaviors>
        <w:guid w:val="{4C5C8DE6-A2A1-48E3-A554-63081A5C99F0}"/>
      </w:docPartPr>
      <w:docPartBody>
        <w:p w:rsidR="007B36EE" w:rsidRDefault="007B36EE"/>
      </w:docPartBody>
    </w:docPart>
    <w:docPart>
      <w:docPartPr>
        <w:name w:val="4F9B67EAD53D4CE293E4246166BCEA94"/>
        <w:category>
          <w:name w:val="General"/>
          <w:gallery w:val="placeholder"/>
        </w:category>
        <w:types>
          <w:type w:val="bbPlcHdr"/>
        </w:types>
        <w:behaviors>
          <w:behavior w:val="content"/>
        </w:behaviors>
        <w:guid w:val="{D98DE96F-0557-421D-9F01-EE6A74D31395}"/>
      </w:docPartPr>
      <w:docPartBody>
        <w:p w:rsidR="007B36EE" w:rsidRDefault="007B36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B36EE"/>
    <w:rsid w:val="008C55F7"/>
    <w:rsid w:val="0090598B"/>
    <w:rsid w:val="00984D6C"/>
    <w:rsid w:val="00A54AD6"/>
    <w:rsid w:val="00A57564"/>
    <w:rsid w:val="00A65C1B"/>
    <w:rsid w:val="00B252A4"/>
    <w:rsid w:val="00B5530B"/>
    <w:rsid w:val="00C129E8"/>
    <w:rsid w:val="00C968BA"/>
    <w:rsid w:val="00D63E87"/>
    <w:rsid w:val="00D705C9"/>
    <w:rsid w:val="00E11D0C"/>
    <w:rsid w:val="00E35A8C"/>
    <w:rsid w:val="00E65C8A"/>
    <w:rsid w:val="00F734C6"/>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5C1B"/>
    <w:rPr>
      <w:color w:val="808080"/>
    </w:rPr>
  </w:style>
  <w:style w:type="paragraph" w:customStyle="1" w:styleId="0A7BDD0E8CCF4D1187FB81380412A78D">
    <w:name w:val="0A7BDD0E8CCF4D1187FB81380412A78D"/>
    <w:rsid w:val="00A65C1B"/>
    <w:pPr>
      <w:spacing w:after="160" w:line="278" w:lineRule="auto"/>
    </w:pPr>
    <w:rPr>
      <w:kern w:val="2"/>
      <w:sz w:val="24"/>
      <w:szCs w:val="24"/>
      <w14:ligatures w14:val="standardContextual"/>
    </w:rPr>
  </w:style>
  <w:style w:type="paragraph" w:customStyle="1" w:styleId="7647FB63D2354F69A207F3907718E9A1">
    <w:name w:val="7647FB63D2354F69A207F3907718E9A1"/>
    <w:rsid w:val="00A65C1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296</Words>
  <Characters>1688</Characters>
  <Application>Microsoft Office Word</Application>
  <DocSecurity>0</DocSecurity>
  <Lines>14</Lines>
  <Paragraphs>3</Paragraphs>
  <ScaleCrop>false</ScaleCrop>
  <Company>Texas Legislative Council</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2025-05-22T02:16:00Z</cp:lastPrinted>
  <dcterms:created xsi:type="dcterms:W3CDTF">2015-05-29T14:24:00Z</dcterms:created>
  <dcterms:modified xsi:type="dcterms:W3CDTF">2025-05-22T02:16:00Z</dcterms:modified>
</cp:coreProperties>
</file>

<file path=docProps/custom.xml><?xml version="1.0" encoding="utf-8"?>
<op:Properties xmlns:vt="http://schemas.openxmlformats.org/officeDocument/2006/docPropsVTypes" xmlns:op="http://schemas.openxmlformats.org/officeDocument/2006/custom-properties"/>
</file>