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0E4F" w:rsidRDefault="009E0E4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97A3D38311B4756AA8EA19BAE6F661F"/>
          </w:placeholder>
        </w:sdtPr>
        <w:sdtContent>
          <w:r w:rsidRPr="005C2A78">
            <w:rPr>
              <w:rFonts w:cs="Times New Roman"/>
              <w:b/>
              <w:szCs w:val="24"/>
              <w:u w:val="single"/>
            </w:rPr>
            <w:t>BILL ANALYSIS</w:t>
          </w:r>
        </w:sdtContent>
      </w:sdt>
    </w:p>
    <w:p w:rsidR="009E0E4F" w:rsidRPr="00585C31" w:rsidRDefault="009E0E4F" w:rsidP="000F1DF9">
      <w:pPr>
        <w:spacing w:after="0" w:line="240" w:lineRule="auto"/>
        <w:rPr>
          <w:rFonts w:cs="Times New Roman"/>
          <w:szCs w:val="24"/>
        </w:rPr>
      </w:pPr>
    </w:p>
    <w:p w:rsidR="009E0E4F" w:rsidRPr="00585C31" w:rsidRDefault="009E0E4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E0E4F" w:rsidTr="000F1DF9">
        <w:tc>
          <w:tcPr>
            <w:tcW w:w="2718" w:type="dxa"/>
          </w:tcPr>
          <w:p w:rsidR="009E0E4F" w:rsidRPr="005C2A78" w:rsidRDefault="009E0E4F" w:rsidP="006D756B">
            <w:pPr>
              <w:rPr>
                <w:rFonts w:cs="Times New Roman"/>
                <w:szCs w:val="24"/>
              </w:rPr>
            </w:pPr>
            <w:sdt>
              <w:sdtPr>
                <w:rPr>
                  <w:rFonts w:cs="Times New Roman"/>
                  <w:szCs w:val="24"/>
                </w:rPr>
                <w:alias w:val="Agency Title"/>
                <w:tag w:val="AgencyTitleContentControl"/>
                <w:id w:val="1920747753"/>
                <w:lock w:val="sdtContentLocked"/>
                <w:placeholder>
                  <w:docPart w:val="0DCC710BE5D24606ABAA309C437BA22A"/>
                </w:placeholder>
              </w:sdtPr>
              <w:sdtEndPr>
                <w:rPr>
                  <w:rFonts w:cstheme="minorBidi"/>
                  <w:szCs w:val="22"/>
                </w:rPr>
              </w:sdtEndPr>
              <w:sdtContent>
                <w:r>
                  <w:rPr>
                    <w:rFonts w:cs="Times New Roman"/>
                    <w:szCs w:val="24"/>
                  </w:rPr>
                  <w:t>Senate Research Center</w:t>
                </w:r>
              </w:sdtContent>
            </w:sdt>
          </w:p>
        </w:tc>
        <w:tc>
          <w:tcPr>
            <w:tcW w:w="6858" w:type="dxa"/>
          </w:tcPr>
          <w:p w:rsidR="009E0E4F" w:rsidRPr="00FF6471" w:rsidRDefault="009E0E4F" w:rsidP="000F1DF9">
            <w:pPr>
              <w:jc w:val="right"/>
              <w:rPr>
                <w:rFonts w:cs="Times New Roman"/>
                <w:szCs w:val="24"/>
              </w:rPr>
            </w:pPr>
            <w:sdt>
              <w:sdtPr>
                <w:rPr>
                  <w:rFonts w:cs="Times New Roman"/>
                  <w:szCs w:val="24"/>
                </w:rPr>
                <w:alias w:val="Bill Number"/>
                <w:tag w:val="BillNumberOne"/>
                <w:id w:val="-410784069"/>
                <w:lock w:val="sdtContentLocked"/>
                <w:placeholder>
                  <w:docPart w:val="572C7E9B68774CDBA3511283C39071C7"/>
                </w:placeholder>
              </w:sdtPr>
              <w:sdtContent>
                <w:r>
                  <w:rPr>
                    <w:rFonts w:cs="Times New Roman"/>
                    <w:szCs w:val="24"/>
                  </w:rPr>
                  <w:t>H.B. 2067</w:t>
                </w:r>
              </w:sdtContent>
            </w:sdt>
          </w:p>
        </w:tc>
      </w:tr>
      <w:tr w:rsidR="009E0E4F" w:rsidTr="000F1DF9">
        <w:sdt>
          <w:sdtPr>
            <w:rPr>
              <w:rFonts w:cs="Times New Roman"/>
              <w:szCs w:val="24"/>
            </w:rPr>
            <w:alias w:val="TLCNumber"/>
            <w:tag w:val="TLCNumber"/>
            <w:id w:val="-542600604"/>
            <w:lock w:val="sdtLocked"/>
            <w:placeholder>
              <w:docPart w:val="377FF9609CEC4F2FADA7F56F45DA5814"/>
            </w:placeholder>
            <w:showingPlcHdr/>
          </w:sdtPr>
          <w:sdtContent>
            <w:tc>
              <w:tcPr>
                <w:tcW w:w="2718" w:type="dxa"/>
              </w:tcPr>
              <w:p w:rsidR="009E0E4F" w:rsidRPr="000F1DF9" w:rsidRDefault="009E0E4F" w:rsidP="00C65088">
                <w:pPr>
                  <w:rPr>
                    <w:rFonts w:cs="Times New Roman"/>
                    <w:szCs w:val="24"/>
                  </w:rPr>
                </w:pPr>
              </w:p>
            </w:tc>
          </w:sdtContent>
        </w:sdt>
        <w:tc>
          <w:tcPr>
            <w:tcW w:w="6858" w:type="dxa"/>
          </w:tcPr>
          <w:p w:rsidR="009E0E4F" w:rsidRPr="005C2A78" w:rsidRDefault="009E0E4F" w:rsidP="00073EDD">
            <w:pPr>
              <w:jc w:val="right"/>
              <w:rPr>
                <w:rFonts w:cs="Times New Roman"/>
                <w:szCs w:val="24"/>
              </w:rPr>
            </w:pPr>
            <w:sdt>
              <w:sdtPr>
                <w:rPr>
                  <w:rFonts w:cs="Times New Roman"/>
                  <w:szCs w:val="24"/>
                </w:rPr>
                <w:alias w:val="Author Label"/>
                <w:tag w:val="By"/>
                <w:id w:val="72399597"/>
                <w:lock w:val="sdtLocked"/>
                <w:placeholder>
                  <w:docPart w:val="74B49DFE744348E4AD63BA3030BB132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B249453600C4392B5D5AD02A0A4B56F"/>
                </w:placeholder>
              </w:sdtPr>
              <w:sdtContent>
                <w:r>
                  <w:rPr>
                    <w:rFonts w:cs="Times New Roman"/>
                    <w:szCs w:val="24"/>
                  </w:rPr>
                  <w:t>Paul; Capriglione</w:t>
                </w:r>
              </w:sdtContent>
            </w:sdt>
            <w:sdt>
              <w:sdtPr>
                <w:rPr>
                  <w:rFonts w:cs="Times New Roman"/>
                  <w:szCs w:val="24"/>
                </w:rPr>
                <w:alias w:val="Sponsor"/>
                <w:tag w:val="Sponsor"/>
                <w:id w:val="-2039656131"/>
                <w:lock w:val="sdtContentLocked"/>
                <w:placeholder>
                  <w:docPart w:val="4A821407E32641CFA5A785062805299D"/>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CA99121CB8B24F28AE47C7D318E4A5CB"/>
                </w:placeholder>
                <w:showingPlcHdr/>
              </w:sdtPr>
              <w:sdtContent/>
            </w:sdt>
          </w:p>
        </w:tc>
      </w:tr>
      <w:tr w:rsidR="009E0E4F" w:rsidTr="000F1DF9">
        <w:tc>
          <w:tcPr>
            <w:tcW w:w="2718" w:type="dxa"/>
          </w:tcPr>
          <w:p w:rsidR="009E0E4F" w:rsidRPr="00BC7495" w:rsidRDefault="009E0E4F" w:rsidP="000F1DF9">
            <w:pPr>
              <w:rPr>
                <w:rFonts w:cs="Times New Roman"/>
                <w:szCs w:val="24"/>
              </w:rPr>
            </w:pPr>
          </w:p>
        </w:tc>
        <w:sdt>
          <w:sdtPr>
            <w:rPr>
              <w:rFonts w:cs="Times New Roman"/>
              <w:szCs w:val="24"/>
            </w:rPr>
            <w:alias w:val="Committee"/>
            <w:tag w:val="Committee"/>
            <w:id w:val="1914272295"/>
            <w:lock w:val="sdtContentLocked"/>
            <w:placeholder>
              <w:docPart w:val="9CA908694EB44B6ABF7528D74945D47D"/>
            </w:placeholder>
          </w:sdtPr>
          <w:sdtContent>
            <w:tc>
              <w:tcPr>
                <w:tcW w:w="6858" w:type="dxa"/>
              </w:tcPr>
              <w:p w:rsidR="009E0E4F" w:rsidRPr="00FF6471" w:rsidRDefault="009E0E4F" w:rsidP="000F1DF9">
                <w:pPr>
                  <w:jc w:val="right"/>
                  <w:rPr>
                    <w:rFonts w:cs="Times New Roman"/>
                    <w:szCs w:val="24"/>
                  </w:rPr>
                </w:pPr>
                <w:r>
                  <w:rPr>
                    <w:rFonts w:cs="Times New Roman"/>
                    <w:szCs w:val="24"/>
                  </w:rPr>
                  <w:t>Business &amp; Commerce</w:t>
                </w:r>
              </w:p>
            </w:tc>
          </w:sdtContent>
        </w:sdt>
      </w:tr>
      <w:tr w:rsidR="009E0E4F" w:rsidTr="000F1DF9">
        <w:tc>
          <w:tcPr>
            <w:tcW w:w="2718" w:type="dxa"/>
          </w:tcPr>
          <w:p w:rsidR="009E0E4F" w:rsidRPr="00BC7495" w:rsidRDefault="009E0E4F" w:rsidP="000F1DF9">
            <w:pPr>
              <w:rPr>
                <w:rFonts w:cs="Times New Roman"/>
                <w:szCs w:val="24"/>
              </w:rPr>
            </w:pPr>
          </w:p>
        </w:tc>
        <w:sdt>
          <w:sdtPr>
            <w:rPr>
              <w:rFonts w:cs="Times New Roman"/>
              <w:szCs w:val="24"/>
            </w:rPr>
            <w:alias w:val="Date"/>
            <w:tag w:val="DateContentControl"/>
            <w:id w:val="1178081906"/>
            <w:lock w:val="sdtLocked"/>
            <w:placeholder>
              <w:docPart w:val="9680A9934AE344FC8CEEC61DA9B1995B"/>
            </w:placeholder>
            <w:date w:fullDate="2025-05-16T00:00:00Z">
              <w:dateFormat w:val="M/d/yyyy"/>
              <w:lid w:val="en-US"/>
              <w:storeMappedDataAs w:val="dateTime"/>
              <w:calendar w:val="gregorian"/>
            </w:date>
          </w:sdtPr>
          <w:sdtContent>
            <w:tc>
              <w:tcPr>
                <w:tcW w:w="6858" w:type="dxa"/>
              </w:tcPr>
              <w:p w:rsidR="009E0E4F" w:rsidRPr="00FF6471" w:rsidRDefault="009E0E4F" w:rsidP="000F1DF9">
                <w:pPr>
                  <w:jc w:val="right"/>
                  <w:rPr>
                    <w:rFonts w:cs="Times New Roman"/>
                    <w:szCs w:val="24"/>
                  </w:rPr>
                </w:pPr>
                <w:r>
                  <w:rPr>
                    <w:rFonts w:cs="Times New Roman"/>
                    <w:szCs w:val="24"/>
                  </w:rPr>
                  <w:t>5/16/2025</w:t>
                </w:r>
              </w:p>
            </w:tc>
          </w:sdtContent>
        </w:sdt>
      </w:tr>
      <w:tr w:rsidR="009E0E4F" w:rsidTr="000F1DF9">
        <w:tc>
          <w:tcPr>
            <w:tcW w:w="2718" w:type="dxa"/>
          </w:tcPr>
          <w:p w:rsidR="009E0E4F" w:rsidRPr="00BC7495" w:rsidRDefault="009E0E4F" w:rsidP="000F1DF9">
            <w:pPr>
              <w:rPr>
                <w:rFonts w:cs="Times New Roman"/>
                <w:szCs w:val="24"/>
              </w:rPr>
            </w:pPr>
          </w:p>
        </w:tc>
        <w:sdt>
          <w:sdtPr>
            <w:rPr>
              <w:rFonts w:cs="Times New Roman"/>
              <w:szCs w:val="24"/>
            </w:rPr>
            <w:alias w:val="BA Version"/>
            <w:tag w:val="BAVersion"/>
            <w:id w:val="-1685590809"/>
            <w:lock w:val="sdtContentLocked"/>
            <w:placeholder>
              <w:docPart w:val="F86BCE8324434E14BD47DC28E4C51AF4"/>
            </w:placeholder>
          </w:sdtPr>
          <w:sdtContent>
            <w:tc>
              <w:tcPr>
                <w:tcW w:w="6858" w:type="dxa"/>
              </w:tcPr>
              <w:p w:rsidR="009E0E4F" w:rsidRPr="00FF6471" w:rsidRDefault="009E0E4F" w:rsidP="000F1DF9">
                <w:pPr>
                  <w:jc w:val="right"/>
                  <w:rPr>
                    <w:rFonts w:cs="Times New Roman"/>
                    <w:szCs w:val="24"/>
                  </w:rPr>
                </w:pPr>
                <w:r>
                  <w:rPr>
                    <w:rFonts w:cs="Times New Roman"/>
                    <w:szCs w:val="24"/>
                  </w:rPr>
                  <w:t>Engrossed</w:t>
                </w:r>
              </w:p>
            </w:tc>
          </w:sdtContent>
        </w:sdt>
      </w:tr>
    </w:tbl>
    <w:p w:rsidR="009E0E4F" w:rsidRPr="00FF6471" w:rsidRDefault="009E0E4F" w:rsidP="000F1DF9">
      <w:pPr>
        <w:spacing w:after="0" w:line="240" w:lineRule="auto"/>
        <w:rPr>
          <w:rFonts w:cs="Times New Roman"/>
          <w:szCs w:val="24"/>
        </w:rPr>
      </w:pPr>
    </w:p>
    <w:p w:rsidR="009E0E4F" w:rsidRPr="00FF6471" w:rsidRDefault="009E0E4F" w:rsidP="000F1DF9">
      <w:pPr>
        <w:spacing w:after="0" w:line="240" w:lineRule="auto"/>
        <w:rPr>
          <w:rFonts w:cs="Times New Roman"/>
          <w:szCs w:val="24"/>
        </w:rPr>
      </w:pPr>
    </w:p>
    <w:p w:rsidR="009E0E4F" w:rsidRPr="00FF6471" w:rsidRDefault="009E0E4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CE237FB22C64D0EAD99EFD183BB71BC"/>
        </w:placeholder>
      </w:sdtPr>
      <w:sdtContent>
        <w:p w:rsidR="009E0E4F" w:rsidRDefault="009E0E4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20A85F70FFA40938E855E02923843B7"/>
        </w:placeholder>
      </w:sdtPr>
      <w:sdtContent>
        <w:p w:rsidR="009E0E4F" w:rsidRDefault="009E0E4F" w:rsidP="00C64302">
          <w:pPr>
            <w:pStyle w:val="NormalWeb"/>
            <w:spacing w:before="0" w:beforeAutospacing="0" w:after="0" w:afterAutospacing="0"/>
            <w:jc w:val="both"/>
            <w:divId w:val="175266246"/>
            <w:rPr>
              <w:rFonts w:eastAsia="Times New Roman"/>
              <w:bCs/>
            </w:rPr>
          </w:pPr>
        </w:p>
        <w:p w:rsidR="009E0E4F" w:rsidRDefault="009E0E4F" w:rsidP="00C64302">
          <w:pPr>
            <w:pStyle w:val="NormalWeb"/>
            <w:spacing w:before="0" w:beforeAutospacing="0" w:after="0" w:afterAutospacing="0"/>
            <w:jc w:val="both"/>
            <w:divId w:val="175266246"/>
          </w:pPr>
          <w:r w:rsidRPr="00A36C29">
            <w:t>Under current law, insurers must provide notice to policyholders or applicants for insurance on request as to the reason why policies were declined, canceled, or not renewed, as applicable. However, other state law requires an insurer of certain liability and commercial property insurance policies to provide the reason for a cancellation of or refusal to renew a policy but does not require such insurers to explain why a policy was declined.</w:t>
          </w:r>
        </w:p>
        <w:p w:rsidR="009E0E4F" w:rsidRDefault="009E0E4F" w:rsidP="00C64302">
          <w:pPr>
            <w:pStyle w:val="NormalWeb"/>
            <w:spacing w:before="0" w:beforeAutospacing="0" w:after="0" w:afterAutospacing="0"/>
            <w:jc w:val="both"/>
            <w:divId w:val="175266246"/>
          </w:pPr>
        </w:p>
        <w:p w:rsidR="009E0E4F" w:rsidRDefault="009E0E4F" w:rsidP="00C64302">
          <w:pPr>
            <w:pStyle w:val="NormalWeb"/>
            <w:spacing w:before="0" w:beforeAutospacing="0" w:after="0" w:afterAutospacing="0"/>
            <w:jc w:val="both"/>
            <w:divId w:val="175266246"/>
          </w:pPr>
          <w:r w:rsidRPr="00A36C29">
            <w:t>H.B. 2067 seeks to address this inconsistency by requiring insurers to provide policyholders and applicants for insurance with a written statement explaining the reason for the declination of a policy application or the cancellation of or refusal to renew an existing policy.</w:t>
          </w:r>
        </w:p>
        <w:p w:rsidR="009E0E4F" w:rsidRPr="00A36C29" w:rsidRDefault="009E0E4F" w:rsidP="00C64302">
          <w:pPr>
            <w:pStyle w:val="NormalWeb"/>
            <w:spacing w:before="0" w:beforeAutospacing="0" w:after="0" w:afterAutospacing="0"/>
            <w:jc w:val="both"/>
            <w:divId w:val="175266246"/>
          </w:pPr>
        </w:p>
      </w:sdtContent>
    </w:sdt>
    <w:p w:rsidR="009E0E4F" w:rsidRDefault="009E0E4F" w:rsidP="00C6430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2067 </w:t>
      </w:r>
      <w:bookmarkStart w:id="1" w:name="AmendsCurrentLaw"/>
      <w:bookmarkEnd w:id="1"/>
      <w:r>
        <w:rPr>
          <w:rFonts w:cs="Times New Roman"/>
          <w:szCs w:val="24"/>
        </w:rPr>
        <w:t>amends current law relating to declination, cancellation, or nonrenewal of insurance policies.</w:t>
      </w:r>
    </w:p>
    <w:p w:rsidR="009E0E4F" w:rsidRPr="00C5372E" w:rsidRDefault="009E0E4F" w:rsidP="00C64302">
      <w:pPr>
        <w:spacing w:after="0" w:line="240" w:lineRule="auto"/>
        <w:jc w:val="both"/>
        <w:rPr>
          <w:rFonts w:eastAsia="Times New Roman" w:cs="Times New Roman"/>
          <w:b/>
          <w:szCs w:val="24"/>
          <w:u w:val="single"/>
        </w:rPr>
      </w:pPr>
    </w:p>
    <w:p w:rsidR="009E0E4F" w:rsidRPr="005C2A78" w:rsidRDefault="009E0E4F" w:rsidP="00C6430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BF7C2C207694FB3B3ACBA16373610B8"/>
          </w:placeholder>
        </w:sdtPr>
        <w:sdtContent>
          <w:r>
            <w:rPr>
              <w:rFonts w:eastAsia="Times New Roman" w:cs="Times New Roman"/>
              <w:b/>
              <w:szCs w:val="24"/>
              <w:u w:val="single"/>
            </w:rPr>
            <w:t>RULEMAKING AUTHORITY</w:t>
          </w:r>
        </w:sdtContent>
      </w:sdt>
    </w:p>
    <w:p w:rsidR="009E0E4F" w:rsidRPr="006529C4" w:rsidRDefault="009E0E4F" w:rsidP="00C64302">
      <w:pPr>
        <w:spacing w:after="0" w:line="240" w:lineRule="auto"/>
        <w:jc w:val="both"/>
        <w:rPr>
          <w:rFonts w:cs="Times New Roman"/>
          <w:szCs w:val="24"/>
        </w:rPr>
      </w:pPr>
    </w:p>
    <w:p w:rsidR="009E0E4F" w:rsidRDefault="009E0E4F" w:rsidP="00C64302">
      <w:pPr>
        <w:spacing w:after="0" w:line="240" w:lineRule="auto"/>
        <w:jc w:val="both"/>
        <w:rPr>
          <w:rFonts w:cs="Times New Roman"/>
          <w:szCs w:val="24"/>
        </w:rPr>
      </w:pPr>
      <w:r w:rsidRPr="007942FC">
        <w:rPr>
          <w:rFonts w:cs="Times New Roman"/>
          <w:szCs w:val="24"/>
        </w:rPr>
        <w:t>Rulemaking authority previously</w:t>
      </w:r>
      <w:r>
        <w:rPr>
          <w:rFonts w:cs="Times New Roman"/>
          <w:szCs w:val="24"/>
        </w:rPr>
        <w:t xml:space="preserve"> granted to the commissioner of insurance is modified in SECTION 1 (Section 551.001, Insurance Code) of this bill. </w:t>
      </w:r>
    </w:p>
    <w:p w:rsidR="009E0E4F" w:rsidRPr="006529C4" w:rsidRDefault="009E0E4F" w:rsidP="00C64302">
      <w:pPr>
        <w:spacing w:after="0" w:line="240" w:lineRule="auto"/>
        <w:jc w:val="both"/>
        <w:rPr>
          <w:rFonts w:cs="Times New Roman"/>
          <w:szCs w:val="24"/>
        </w:rPr>
      </w:pPr>
    </w:p>
    <w:p w:rsidR="009E0E4F" w:rsidRPr="005C2A78" w:rsidRDefault="009E0E4F" w:rsidP="00C6430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19DF908973944DAB9E3617B1A5DBD55"/>
          </w:placeholder>
        </w:sdtPr>
        <w:sdtContent>
          <w:r>
            <w:rPr>
              <w:rFonts w:eastAsia="Times New Roman" w:cs="Times New Roman"/>
              <w:b/>
              <w:szCs w:val="24"/>
              <w:u w:val="single"/>
            </w:rPr>
            <w:t>SECTION BY SECTION ANALYSIS</w:t>
          </w:r>
        </w:sdtContent>
      </w:sdt>
    </w:p>
    <w:p w:rsidR="009E0E4F" w:rsidRPr="005C2A78" w:rsidRDefault="009E0E4F" w:rsidP="00C64302">
      <w:pPr>
        <w:spacing w:after="0" w:line="240" w:lineRule="auto"/>
        <w:jc w:val="both"/>
        <w:rPr>
          <w:rFonts w:eastAsia="Times New Roman" w:cs="Times New Roman"/>
          <w:szCs w:val="24"/>
        </w:rPr>
      </w:pPr>
    </w:p>
    <w:p w:rsidR="009E0E4F" w:rsidRPr="007942FC" w:rsidRDefault="009E0E4F" w:rsidP="00C64302">
      <w:pPr>
        <w:spacing w:after="0" w:line="240" w:lineRule="auto"/>
        <w:jc w:val="both"/>
        <w:rPr>
          <w:rFonts w:eastAsia="Times New Roman" w:cs="Times New Roman"/>
          <w:szCs w:val="24"/>
        </w:rPr>
      </w:pPr>
      <w:r w:rsidRPr="007942FC">
        <w:rPr>
          <w:rFonts w:eastAsia="Times New Roman" w:cs="Times New Roman"/>
          <w:szCs w:val="24"/>
        </w:rPr>
        <w:t xml:space="preserve">SECTION 1. Amends Section 551.001(a), Insurance Code, as follows: </w:t>
      </w:r>
    </w:p>
    <w:p w:rsidR="009E0E4F" w:rsidRPr="007942FC" w:rsidRDefault="009E0E4F" w:rsidP="00C64302">
      <w:pPr>
        <w:spacing w:after="0" w:line="240" w:lineRule="auto"/>
        <w:jc w:val="both"/>
        <w:rPr>
          <w:rFonts w:eastAsia="Times New Roman" w:cs="Times New Roman"/>
          <w:szCs w:val="24"/>
          <w:highlight w:val="yellow"/>
        </w:rPr>
      </w:pPr>
    </w:p>
    <w:p w:rsidR="009E0E4F" w:rsidRPr="007942FC" w:rsidRDefault="009E0E4F" w:rsidP="00C64302">
      <w:pPr>
        <w:spacing w:after="0" w:line="240" w:lineRule="auto"/>
        <w:ind w:left="720"/>
        <w:jc w:val="both"/>
        <w:rPr>
          <w:rFonts w:eastAsia="Times New Roman" w:cs="Times New Roman"/>
          <w:szCs w:val="24"/>
        </w:rPr>
      </w:pPr>
      <w:r w:rsidRPr="007942FC">
        <w:rPr>
          <w:rFonts w:eastAsia="Times New Roman" w:cs="Times New Roman"/>
          <w:szCs w:val="24"/>
        </w:rPr>
        <w:t>(a) Authorizes</w:t>
      </w:r>
      <w:r>
        <w:rPr>
          <w:rFonts w:eastAsia="Times New Roman" w:cs="Times New Roman"/>
          <w:szCs w:val="24"/>
        </w:rPr>
        <w:t xml:space="preserve"> </w:t>
      </w:r>
      <w:r w:rsidRPr="007942FC">
        <w:rPr>
          <w:rFonts w:eastAsia="Times New Roman" w:cs="Times New Roman"/>
          <w:szCs w:val="24"/>
        </w:rPr>
        <w:t xml:space="preserve">the commissioner of insurance (commissioner), as necessary, to adopt and enforce reasonable rules, including notice requirements, relating to: </w:t>
      </w:r>
    </w:p>
    <w:p w:rsidR="009E0E4F" w:rsidRPr="007942FC" w:rsidRDefault="009E0E4F" w:rsidP="00C64302">
      <w:pPr>
        <w:spacing w:after="0" w:line="240" w:lineRule="auto"/>
        <w:ind w:left="720"/>
        <w:jc w:val="both"/>
        <w:rPr>
          <w:rFonts w:eastAsia="Times New Roman" w:cs="Times New Roman"/>
          <w:szCs w:val="24"/>
        </w:rPr>
      </w:pPr>
    </w:p>
    <w:p w:rsidR="009E0E4F" w:rsidRDefault="009E0E4F" w:rsidP="00C64302">
      <w:pPr>
        <w:spacing w:after="0" w:line="240" w:lineRule="auto"/>
        <w:ind w:left="1440"/>
        <w:jc w:val="both"/>
        <w:rPr>
          <w:rFonts w:eastAsia="Times New Roman" w:cs="Times New Roman"/>
          <w:szCs w:val="24"/>
        </w:rPr>
      </w:pPr>
      <w:r w:rsidRPr="007942FC">
        <w:rPr>
          <w:rFonts w:eastAsia="Times New Roman" w:cs="Times New Roman"/>
          <w:szCs w:val="24"/>
        </w:rPr>
        <w:t>(1) the cancellation and nonrenewal of any insurance policy regulated by the Texas Department of Insurance</w:t>
      </w:r>
      <w:r>
        <w:rPr>
          <w:rFonts w:eastAsia="Times New Roman" w:cs="Times New Roman"/>
          <w:szCs w:val="24"/>
        </w:rPr>
        <w:t xml:space="preserve"> (TDI)</w:t>
      </w:r>
      <w:r w:rsidRPr="007942FC">
        <w:rPr>
          <w:rFonts w:eastAsia="Times New Roman" w:cs="Times New Roman"/>
          <w:szCs w:val="24"/>
        </w:rPr>
        <w:t xml:space="preserve"> under</w:t>
      </w:r>
      <w:r>
        <w:rPr>
          <w:rFonts w:eastAsia="Times New Roman" w:cs="Times New Roman"/>
          <w:szCs w:val="24"/>
        </w:rPr>
        <w:t xml:space="preserve"> certain provisions of the Insurance Code; and</w:t>
      </w:r>
    </w:p>
    <w:p w:rsidR="009E0E4F" w:rsidRDefault="009E0E4F" w:rsidP="00C64302">
      <w:pPr>
        <w:spacing w:after="0" w:line="240" w:lineRule="auto"/>
        <w:ind w:left="1440"/>
        <w:jc w:val="both"/>
        <w:rPr>
          <w:rFonts w:eastAsia="Times New Roman" w:cs="Times New Roman"/>
          <w:szCs w:val="24"/>
        </w:rPr>
      </w:pPr>
    </w:p>
    <w:p w:rsidR="009E0E4F" w:rsidRDefault="009E0E4F" w:rsidP="00C64302">
      <w:pPr>
        <w:spacing w:after="0" w:line="240" w:lineRule="auto"/>
        <w:ind w:left="1440"/>
        <w:jc w:val="both"/>
        <w:rPr>
          <w:rFonts w:eastAsia="Times New Roman" w:cs="Times New Roman"/>
          <w:szCs w:val="24"/>
        </w:rPr>
      </w:pPr>
      <w:r>
        <w:rPr>
          <w:rFonts w:eastAsia="Times New Roman" w:cs="Times New Roman"/>
          <w:szCs w:val="24"/>
        </w:rPr>
        <w:t xml:space="preserve">(2) </w:t>
      </w:r>
      <w:r w:rsidRPr="007942FC">
        <w:rPr>
          <w:rFonts w:eastAsia="Times New Roman" w:cs="Times New Roman"/>
          <w:szCs w:val="24"/>
        </w:rPr>
        <w:t xml:space="preserve">the declination of a completed and submitted application for any insurance policy regulated by </w:t>
      </w:r>
      <w:r>
        <w:rPr>
          <w:rFonts w:eastAsia="Times New Roman" w:cs="Times New Roman"/>
          <w:szCs w:val="24"/>
        </w:rPr>
        <w:t>TDI</w:t>
      </w:r>
      <w:r w:rsidRPr="007942FC">
        <w:rPr>
          <w:rFonts w:eastAsia="Times New Roman" w:cs="Times New Roman"/>
          <w:szCs w:val="24"/>
        </w:rPr>
        <w:t xml:space="preserve"> under a provision of this code listed in Subdivision (1) other than a workers' compensation insurance policy.</w:t>
      </w:r>
      <w:r>
        <w:rPr>
          <w:rFonts w:eastAsia="Times New Roman" w:cs="Times New Roman"/>
          <w:szCs w:val="24"/>
        </w:rPr>
        <w:t xml:space="preserve"> </w:t>
      </w:r>
    </w:p>
    <w:p w:rsidR="009E0E4F" w:rsidRDefault="009E0E4F" w:rsidP="00C64302">
      <w:pPr>
        <w:spacing w:after="0" w:line="240" w:lineRule="auto"/>
        <w:ind w:left="1440"/>
        <w:jc w:val="both"/>
        <w:rPr>
          <w:rFonts w:eastAsia="Times New Roman" w:cs="Times New Roman"/>
          <w:szCs w:val="24"/>
        </w:rPr>
      </w:pPr>
    </w:p>
    <w:p w:rsidR="009E0E4F" w:rsidRPr="005C2A78" w:rsidRDefault="009E0E4F" w:rsidP="00C64302">
      <w:pPr>
        <w:spacing w:after="0" w:line="240" w:lineRule="auto"/>
        <w:ind w:left="720"/>
        <w:jc w:val="both"/>
        <w:rPr>
          <w:rFonts w:eastAsia="Times New Roman" w:cs="Times New Roman"/>
          <w:szCs w:val="24"/>
        </w:rPr>
      </w:pPr>
      <w:r>
        <w:rPr>
          <w:rFonts w:eastAsia="Times New Roman" w:cs="Times New Roman"/>
          <w:szCs w:val="24"/>
        </w:rPr>
        <w:t xml:space="preserve">Makes nonsubstantive changes to this subsection. </w:t>
      </w:r>
    </w:p>
    <w:p w:rsidR="009E0E4F" w:rsidRPr="005C2A78" w:rsidRDefault="009E0E4F" w:rsidP="00C64302">
      <w:pPr>
        <w:spacing w:after="0" w:line="240" w:lineRule="auto"/>
        <w:jc w:val="both"/>
        <w:rPr>
          <w:rFonts w:eastAsia="Times New Roman" w:cs="Times New Roman"/>
          <w:szCs w:val="24"/>
        </w:rPr>
      </w:pPr>
    </w:p>
    <w:p w:rsidR="009E0E4F" w:rsidRDefault="009E0E4F" w:rsidP="00C6430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551.002, Insurance Code, by amending Subsection (a) and adding Subsection (a-1), as follows: </w:t>
      </w:r>
    </w:p>
    <w:p w:rsidR="009E0E4F" w:rsidRDefault="009E0E4F" w:rsidP="00C64302">
      <w:pPr>
        <w:spacing w:after="0" w:line="240" w:lineRule="auto"/>
        <w:jc w:val="both"/>
        <w:rPr>
          <w:rFonts w:eastAsia="Times New Roman" w:cs="Times New Roman"/>
          <w:szCs w:val="24"/>
        </w:rPr>
      </w:pPr>
    </w:p>
    <w:p w:rsidR="009E0E4F" w:rsidRPr="007942FC" w:rsidRDefault="009E0E4F" w:rsidP="00C64302">
      <w:pPr>
        <w:spacing w:after="0" w:line="240" w:lineRule="auto"/>
        <w:ind w:left="720"/>
        <w:jc w:val="both"/>
        <w:rPr>
          <w:rFonts w:eastAsia="Times New Roman" w:cs="Times New Roman"/>
          <w:szCs w:val="24"/>
        </w:rPr>
      </w:pPr>
      <w:r w:rsidRPr="007942FC">
        <w:rPr>
          <w:rFonts w:eastAsia="Times New Roman" w:cs="Times New Roman"/>
          <w:szCs w:val="24"/>
        </w:rPr>
        <w:t>(a) Requires the commissioner to require an insurer that declines a completed and submitted application for or cancels or refuses to renew an insurance policy to which Section 551.001 (Rules</w:t>
      </w:r>
      <w:r>
        <w:rPr>
          <w:rFonts w:eastAsia="Times New Roman" w:cs="Times New Roman"/>
          <w:szCs w:val="24"/>
        </w:rPr>
        <w:t>)</w:t>
      </w:r>
      <w:r w:rsidRPr="007942FC">
        <w:rPr>
          <w:rFonts w:eastAsia="Times New Roman" w:cs="Times New Roman"/>
          <w:szCs w:val="24"/>
        </w:rPr>
        <w:t xml:space="preserve"> applies, other than a workers' compensation insurance policy, to provide to the applicant or policyholder a written statement of the reasons for the declination, cancellation, or nonrenewal of the policy. Deletes existing text requiring the commissioner to require an insurer on request by an applicant for insurance or a policyholder, to provide to the applicant or policyholder a written statement of the reasons for the declination, cancellation, or nonrenewal of an insurance policy to which Section 551.001 applies. </w:t>
      </w:r>
    </w:p>
    <w:p w:rsidR="009E0E4F" w:rsidRPr="007942FC" w:rsidRDefault="009E0E4F" w:rsidP="00C64302">
      <w:pPr>
        <w:spacing w:after="0" w:line="240" w:lineRule="auto"/>
        <w:ind w:left="720"/>
        <w:jc w:val="both"/>
        <w:rPr>
          <w:rFonts w:eastAsia="Times New Roman" w:cs="Times New Roman"/>
          <w:szCs w:val="24"/>
        </w:rPr>
      </w:pPr>
    </w:p>
    <w:p w:rsidR="009E0E4F" w:rsidRPr="005C2A78" w:rsidRDefault="009E0E4F" w:rsidP="00C64302">
      <w:pPr>
        <w:spacing w:after="0" w:line="240" w:lineRule="auto"/>
        <w:ind w:left="720"/>
        <w:jc w:val="both"/>
        <w:rPr>
          <w:rFonts w:eastAsia="Times New Roman" w:cs="Times New Roman"/>
          <w:szCs w:val="24"/>
        </w:rPr>
      </w:pPr>
      <w:r w:rsidRPr="007942FC">
        <w:rPr>
          <w:rFonts w:eastAsia="Times New Roman" w:cs="Times New Roman"/>
          <w:szCs w:val="24"/>
        </w:rPr>
        <w:t>(a-1) Requires the commissioner to require an insurer that writes workers' compensation insurance, on request by an applicant for workers' compensation insurance or a policyholder, to provide to the applicant or policyholder a written statement of the reasons for the declination of a completed and submitted application for a workers' compensation insurance policy or the cancellation or nonrenewal of a workers' compensation insurance policy.</w:t>
      </w:r>
    </w:p>
    <w:p w:rsidR="009E0E4F" w:rsidRPr="005C2A78" w:rsidRDefault="009E0E4F" w:rsidP="00C64302">
      <w:pPr>
        <w:spacing w:after="0" w:line="240" w:lineRule="auto"/>
        <w:jc w:val="both"/>
        <w:rPr>
          <w:rFonts w:eastAsia="Times New Roman" w:cs="Times New Roman"/>
          <w:szCs w:val="24"/>
        </w:rPr>
      </w:pPr>
    </w:p>
    <w:p w:rsidR="009E0E4F" w:rsidRDefault="009E0E4F" w:rsidP="00C6430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Subchapter A, Chapter 551, Insurance Code, by adding Section 551.006, as follows: </w:t>
      </w:r>
    </w:p>
    <w:p w:rsidR="009E0E4F" w:rsidRDefault="009E0E4F" w:rsidP="00C64302">
      <w:pPr>
        <w:spacing w:after="0" w:line="240" w:lineRule="auto"/>
        <w:jc w:val="both"/>
        <w:rPr>
          <w:rFonts w:eastAsia="Times New Roman" w:cs="Times New Roman"/>
          <w:szCs w:val="24"/>
        </w:rPr>
      </w:pPr>
    </w:p>
    <w:p w:rsidR="009E0E4F" w:rsidRPr="007942FC" w:rsidRDefault="009E0E4F" w:rsidP="00C64302">
      <w:pPr>
        <w:spacing w:after="0" w:line="240" w:lineRule="auto"/>
        <w:ind w:left="720"/>
        <w:jc w:val="both"/>
        <w:rPr>
          <w:rFonts w:eastAsia="Times New Roman" w:cs="Times New Roman"/>
          <w:szCs w:val="24"/>
          <w:highlight w:val="yellow"/>
        </w:rPr>
      </w:pPr>
      <w:r w:rsidRPr="007942FC">
        <w:rPr>
          <w:rFonts w:eastAsia="Times New Roman" w:cs="Times New Roman"/>
          <w:szCs w:val="24"/>
        </w:rPr>
        <w:t xml:space="preserve">Sec. 551.006. REPORT REQUIRED. (a) Requires an insurer to provide to </w:t>
      </w:r>
      <w:r>
        <w:rPr>
          <w:rFonts w:eastAsia="Times New Roman" w:cs="Times New Roman"/>
          <w:szCs w:val="24"/>
        </w:rPr>
        <w:t>TDI</w:t>
      </w:r>
      <w:r w:rsidRPr="007942FC">
        <w:rPr>
          <w:rFonts w:eastAsia="Times New Roman" w:cs="Times New Roman"/>
          <w:szCs w:val="24"/>
        </w:rPr>
        <w:t xml:space="preserve"> at least once each quarter a written report summarizing the insurer's reasons for declination, cancellation, or nonrenewal provided to applicants for insurance or policyholders as required by Chapter 551 (Practices Relating to Declination, Cancellation, and Nonrenewal of Insurance Policies). Requires that the report be in the form and manner prescribed by the commissioner and organized by the zip codes of the applicants and policyholders, as applicable, that received the statement.</w:t>
      </w:r>
    </w:p>
    <w:p w:rsidR="009E0E4F" w:rsidRPr="007942FC" w:rsidRDefault="009E0E4F" w:rsidP="00C64302">
      <w:pPr>
        <w:spacing w:after="0" w:line="240" w:lineRule="auto"/>
        <w:ind w:left="720"/>
        <w:jc w:val="both"/>
        <w:rPr>
          <w:rFonts w:eastAsia="Times New Roman" w:cs="Times New Roman"/>
          <w:szCs w:val="24"/>
          <w:highlight w:val="yellow"/>
        </w:rPr>
      </w:pPr>
    </w:p>
    <w:p w:rsidR="009E0E4F" w:rsidRPr="007942FC" w:rsidRDefault="009E0E4F" w:rsidP="00C64302">
      <w:pPr>
        <w:spacing w:after="0" w:line="240" w:lineRule="auto"/>
        <w:ind w:left="1440"/>
        <w:jc w:val="both"/>
        <w:rPr>
          <w:rFonts w:eastAsia="Times New Roman" w:cs="Times New Roman"/>
          <w:szCs w:val="24"/>
          <w:highlight w:val="yellow"/>
        </w:rPr>
      </w:pPr>
      <w:r w:rsidRPr="007942FC">
        <w:rPr>
          <w:rFonts w:eastAsia="Times New Roman" w:cs="Times New Roman"/>
          <w:szCs w:val="24"/>
        </w:rPr>
        <w:t xml:space="preserve">(b) Requires </w:t>
      </w:r>
      <w:r>
        <w:rPr>
          <w:rFonts w:eastAsia="Times New Roman" w:cs="Times New Roman"/>
          <w:szCs w:val="24"/>
        </w:rPr>
        <w:t xml:space="preserve">TDI </w:t>
      </w:r>
      <w:r w:rsidRPr="007942FC">
        <w:rPr>
          <w:rFonts w:eastAsia="Times New Roman" w:cs="Times New Roman"/>
          <w:szCs w:val="24"/>
        </w:rPr>
        <w:t xml:space="preserve">to post an aggregated summary of the reports provided under this section on </w:t>
      </w:r>
      <w:r>
        <w:rPr>
          <w:rFonts w:eastAsia="Times New Roman" w:cs="Times New Roman"/>
          <w:szCs w:val="24"/>
        </w:rPr>
        <w:t>TDI's</w:t>
      </w:r>
      <w:r w:rsidRPr="007942FC">
        <w:rPr>
          <w:rFonts w:eastAsia="Times New Roman" w:cs="Times New Roman"/>
          <w:szCs w:val="24"/>
        </w:rPr>
        <w:t xml:space="preserve"> Internet website. Provides that the aggregated summary is required to be organized by the zip codes of the applicants and policyholders, as applicable, and prohibited from identifying, directly or indirectly, any insurer.</w:t>
      </w:r>
    </w:p>
    <w:p w:rsidR="009E0E4F" w:rsidRPr="007942FC" w:rsidRDefault="009E0E4F" w:rsidP="00C64302">
      <w:pPr>
        <w:spacing w:after="0" w:line="240" w:lineRule="auto"/>
        <w:ind w:left="720"/>
        <w:jc w:val="both"/>
        <w:rPr>
          <w:rFonts w:eastAsia="Times New Roman" w:cs="Times New Roman"/>
          <w:szCs w:val="24"/>
          <w:highlight w:val="yellow"/>
        </w:rPr>
      </w:pPr>
    </w:p>
    <w:p w:rsidR="009E0E4F" w:rsidRDefault="009E0E4F" w:rsidP="00C64302">
      <w:pPr>
        <w:spacing w:after="0" w:line="240" w:lineRule="auto"/>
        <w:ind w:left="1440"/>
        <w:jc w:val="both"/>
        <w:rPr>
          <w:rFonts w:eastAsia="Times New Roman" w:cs="Times New Roman"/>
          <w:szCs w:val="24"/>
        </w:rPr>
      </w:pPr>
      <w:r w:rsidRPr="007942FC">
        <w:rPr>
          <w:rFonts w:eastAsia="Times New Roman" w:cs="Times New Roman"/>
          <w:szCs w:val="24"/>
        </w:rPr>
        <w:t>(c) Provides that this section does not apply to reasons for declination, cancellation, or nonrenewal provided to applicants for or policyholders of workers' compensation insurance policies.</w:t>
      </w:r>
    </w:p>
    <w:p w:rsidR="009E0E4F" w:rsidRDefault="009E0E4F" w:rsidP="00C64302">
      <w:pPr>
        <w:spacing w:after="0" w:line="240" w:lineRule="auto"/>
        <w:jc w:val="both"/>
        <w:rPr>
          <w:rFonts w:eastAsia="Times New Roman" w:cs="Times New Roman"/>
          <w:szCs w:val="24"/>
        </w:rPr>
      </w:pPr>
    </w:p>
    <w:p w:rsidR="009E0E4F" w:rsidRDefault="009E0E4F" w:rsidP="009E0E4F">
      <w:pPr>
        <w:spacing w:after="0" w:line="240" w:lineRule="auto"/>
        <w:jc w:val="both"/>
        <w:rPr>
          <w:rFonts w:eastAsia="Times New Roman" w:cs="Times New Roman"/>
          <w:szCs w:val="24"/>
        </w:rPr>
      </w:pPr>
      <w:r>
        <w:rPr>
          <w:rFonts w:eastAsia="Times New Roman" w:cs="Times New Roman"/>
          <w:szCs w:val="24"/>
        </w:rPr>
        <w:t xml:space="preserve">SECTION 4. Amends Subchapter A, Chapter 551, Insurance Code, by adding Section 551.007, as follows: </w:t>
      </w:r>
    </w:p>
    <w:p w:rsidR="009E0E4F" w:rsidRDefault="009E0E4F" w:rsidP="009E0E4F">
      <w:pPr>
        <w:spacing w:after="0" w:line="240" w:lineRule="auto"/>
        <w:jc w:val="both"/>
        <w:rPr>
          <w:rFonts w:eastAsia="Times New Roman" w:cs="Times New Roman"/>
          <w:szCs w:val="24"/>
        </w:rPr>
      </w:pPr>
    </w:p>
    <w:p w:rsidR="009E0E4F" w:rsidRDefault="009E0E4F" w:rsidP="009E0E4F">
      <w:pPr>
        <w:spacing w:after="0" w:line="240" w:lineRule="auto"/>
        <w:ind w:left="720"/>
        <w:jc w:val="both"/>
        <w:rPr>
          <w:rFonts w:eastAsia="Times New Roman" w:cs="Times New Roman"/>
          <w:szCs w:val="24"/>
        </w:rPr>
      </w:pPr>
      <w:r w:rsidRPr="007942FC">
        <w:rPr>
          <w:rFonts w:eastAsia="Times New Roman" w:cs="Times New Roman"/>
          <w:szCs w:val="24"/>
        </w:rPr>
        <w:t xml:space="preserve">Sec. 551.007. ELECTRONIC DELIVERY. </w:t>
      </w:r>
      <w:r>
        <w:rPr>
          <w:rFonts w:eastAsia="Times New Roman" w:cs="Times New Roman"/>
          <w:szCs w:val="24"/>
        </w:rPr>
        <w:t>Authorizes an insurer, n</w:t>
      </w:r>
      <w:r w:rsidRPr="007942FC">
        <w:rPr>
          <w:rFonts w:eastAsia="Times New Roman" w:cs="Times New Roman"/>
          <w:szCs w:val="24"/>
        </w:rPr>
        <w:t xml:space="preserve">otwithstanding any other law, </w:t>
      </w:r>
      <w:r>
        <w:rPr>
          <w:rFonts w:eastAsia="Times New Roman" w:cs="Times New Roman"/>
          <w:szCs w:val="24"/>
        </w:rPr>
        <w:t>to</w:t>
      </w:r>
      <w:r w:rsidRPr="007942FC">
        <w:rPr>
          <w:rFonts w:eastAsia="Times New Roman" w:cs="Times New Roman"/>
          <w:szCs w:val="24"/>
        </w:rPr>
        <w:t xml:space="preserve"> deliver notice or a written statement of a declination required by this chapter by electronic means.</w:t>
      </w:r>
      <w:r>
        <w:rPr>
          <w:rFonts w:eastAsia="Times New Roman" w:cs="Times New Roman"/>
          <w:szCs w:val="24"/>
        </w:rPr>
        <w:t xml:space="preserve"> </w:t>
      </w:r>
    </w:p>
    <w:p w:rsidR="009E0E4F" w:rsidRDefault="009E0E4F" w:rsidP="009E0E4F">
      <w:pPr>
        <w:spacing w:after="0" w:line="240" w:lineRule="auto"/>
        <w:jc w:val="both"/>
        <w:rPr>
          <w:rFonts w:eastAsia="Times New Roman" w:cs="Times New Roman"/>
          <w:szCs w:val="24"/>
        </w:rPr>
      </w:pPr>
    </w:p>
    <w:p w:rsidR="009E0E4F" w:rsidRDefault="009E0E4F" w:rsidP="009E0E4F">
      <w:pPr>
        <w:spacing w:after="0" w:line="240" w:lineRule="auto"/>
        <w:jc w:val="both"/>
        <w:rPr>
          <w:rFonts w:eastAsia="Times New Roman" w:cs="Times New Roman"/>
          <w:szCs w:val="24"/>
        </w:rPr>
      </w:pPr>
      <w:r>
        <w:rPr>
          <w:rFonts w:eastAsia="Times New Roman" w:cs="Times New Roman"/>
          <w:szCs w:val="24"/>
        </w:rPr>
        <w:t xml:space="preserve">SECTION 5. Amends the heading to Subchapter B, Chapter 551, Insurance Code, to read as follows: </w:t>
      </w:r>
    </w:p>
    <w:p w:rsidR="009E0E4F" w:rsidRDefault="009E0E4F" w:rsidP="009E0E4F">
      <w:pPr>
        <w:spacing w:after="0" w:line="240" w:lineRule="auto"/>
        <w:jc w:val="both"/>
        <w:rPr>
          <w:rFonts w:eastAsia="Times New Roman" w:cs="Times New Roman"/>
          <w:szCs w:val="24"/>
        </w:rPr>
      </w:pPr>
    </w:p>
    <w:p w:rsidR="009E0E4F" w:rsidRDefault="009E0E4F" w:rsidP="009E0E4F">
      <w:pPr>
        <w:spacing w:after="0" w:line="240" w:lineRule="auto"/>
        <w:ind w:left="720"/>
        <w:jc w:val="center"/>
        <w:rPr>
          <w:rFonts w:eastAsia="Times New Roman" w:cs="Times New Roman"/>
          <w:szCs w:val="24"/>
        </w:rPr>
      </w:pPr>
      <w:r w:rsidRPr="007942FC">
        <w:rPr>
          <w:rFonts w:eastAsia="Times New Roman" w:cs="Times New Roman"/>
          <w:szCs w:val="24"/>
        </w:rPr>
        <w:t>SUBCHAPTER B. DECLINATION, CANCELLATION, AND NONRENEWAL OF CERTAIN LIABILITY AND COMMERCIAL PROPERTY INSURANCE POLICIES</w:t>
      </w:r>
    </w:p>
    <w:p w:rsidR="009E0E4F" w:rsidRDefault="009E0E4F" w:rsidP="009E0E4F">
      <w:pPr>
        <w:spacing w:after="0" w:line="240" w:lineRule="auto"/>
        <w:jc w:val="both"/>
        <w:rPr>
          <w:rFonts w:eastAsia="Times New Roman" w:cs="Times New Roman"/>
          <w:szCs w:val="24"/>
        </w:rPr>
      </w:pPr>
    </w:p>
    <w:p w:rsidR="009E0E4F" w:rsidRDefault="009E0E4F" w:rsidP="009E0E4F">
      <w:pPr>
        <w:spacing w:after="0" w:line="240" w:lineRule="auto"/>
        <w:jc w:val="both"/>
        <w:rPr>
          <w:rFonts w:eastAsia="Times New Roman" w:cs="Times New Roman"/>
          <w:szCs w:val="24"/>
        </w:rPr>
      </w:pPr>
      <w:r>
        <w:rPr>
          <w:rFonts w:eastAsia="Times New Roman" w:cs="Times New Roman"/>
          <w:szCs w:val="24"/>
        </w:rPr>
        <w:t xml:space="preserve">SECTION 6. Amends Subchapter B, Chapter 551, Insurance Code, by adding Section 551.0521, as follows: </w:t>
      </w:r>
    </w:p>
    <w:p w:rsidR="009E0E4F" w:rsidRDefault="009E0E4F" w:rsidP="009E0E4F">
      <w:pPr>
        <w:spacing w:after="0" w:line="240" w:lineRule="auto"/>
        <w:jc w:val="both"/>
        <w:rPr>
          <w:rFonts w:eastAsia="Times New Roman" w:cs="Times New Roman"/>
          <w:szCs w:val="24"/>
        </w:rPr>
      </w:pPr>
    </w:p>
    <w:p w:rsidR="009E0E4F" w:rsidRDefault="009E0E4F" w:rsidP="00C64302">
      <w:pPr>
        <w:spacing w:after="0" w:line="240" w:lineRule="auto"/>
        <w:ind w:left="720"/>
        <w:jc w:val="both"/>
        <w:rPr>
          <w:rFonts w:eastAsia="Times New Roman" w:cs="Times New Roman"/>
          <w:szCs w:val="24"/>
        </w:rPr>
      </w:pPr>
      <w:r w:rsidRPr="007942FC">
        <w:rPr>
          <w:rFonts w:eastAsia="Times New Roman" w:cs="Times New Roman"/>
          <w:szCs w:val="24"/>
        </w:rPr>
        <w:t xml:space="preserve">Sec. 551.0521. WRITTEN NOTICE OF DECLINATION REQUIRED. </w:t>
      </w:r>
      <w:r>
        <w:rPr>
          <w:rFonts w:eastAsia="Times New Roman" w:cs="Times New Roman"/>
          <w:szCs w:val="24"/>
        </w:rPr>
        <w:t>Requires a</w:t>
      </w:r>
      <w:r w:rsidRPr="007942FC">
        <w:rPr>
          <w:rFonts w:eastAsia="Times New Roman" w:cs="Times New Roman"/>
          <w:szCs w:val="24"/>
        </w:rPr>
        <w:t xml:space="preserve">n insurer that declines a completed and submitted application for a liability insurance or commercial property insurance policy </w:t>
      </w:r>
      <w:r>
        <w:rPr>
          <w:rFonts w:eastAsia="Times New Roman" w:cs="Times New Roman"/>
          <w:szCs w:val="24"/>
        </w:rPr>
        <w:t>to</w:t>
      </w:r>
      <w:r w:rsidRPr="007942FC">
        <w:rPr>
          <w:rFonts w:eastAsia="Times New Roman" w:cs="Times New Roman"/>
          <w:szCs w:val="24"/>
        </w:rPr>
        <w:t xml:space="preserve"> deliver or mail written notice of the declination to the applicant.</w:t>
      </w:r>
    </w:p>
    <w:p w:rsidR="009E0E4F" w:rsidRDefault="009E0E4F" w:rsidP="00C64302">
      <w:pPr>
        <w:spacing w:after="0" w:line="240" w:lineRule="auto"/>
        <w:jc w:val="both"/>
        <w:rPr>
          <w:rFonts w:eastAsia="Times New Roman" w:cs="Times New Roman"/>
          <w:szCs w:val="24"/>
        </w:rPr>
      </w:pPr>
    </w:p>
    <w:p w:rsidR="009E0E4F" w:rsidRDefault="009E0E4F" w:rsidP="00C64302">
      <w:pPr>
        <w:spacing w:after="0" w:line="240" w:lineRule="auto"/>
        <w:jc w:val="both"/>
        <w:rPr>
          <w:rFonts w:eastAsia="Times New Roman" w:cs="Times New Roman"/>
          <w:szCs w:val="24"/>
        </w:rPr>
      </w:pPr>
      <w:r>
        <w:rPr>
          <w:rFonts w:eastAsia="Times New Roman" w:cs="Times New Roman"/>
          <w:szCs w:val="24"/>
        </w:rPr>
        <w:t xml:space="preserve">SECTION 7. Amends Section 551.055, Insurance Code, as follows: </w:t>
      </w:r>
    </w:p>
    <w:p w:rsidR="009E0E4F" w:rsidRDefault="009E0E4F" w:rsidP="00C64302">
      <w:pPr>
        <w:spacing w:after="0" w:line="240" w:lineRule="auto"/>
        <w:jc w:val="both"/>
        <w:rPr>
          <w:rFonts w:eastAsia="Times New Roman" w:cs="Times New Roman"/>
          <w:szCs w:val="24"/>
        </w:rPr>
      </w:pPr>
    </w:p>
    <w:p w:rsidR="009E0E4F" w:rsidRDefault="009E0E4F" w:rsidP="00C64302">
      <w:pPr>
        <w:spacing w:after="0" w:line="240" w:lineRule="auto"/>
        <w:ind w:left="720"/>
        <w:jc w:val="both"/>
        <w:rPr>
          <w:rFonts w:eastAsia="Times New Roman" w:cs="Times New Roman"/>
          <w:szCs w:val="24"/>
        </w:rPr>
      </w:pPr>
      <w:r w:rsidRPr="007942FC">
        <w:rPr>
          <w:rFonts w:eastAsia="Times New Roman" w:cs="Times New Roman"/>
          <w:szCs w:val="24"/>
        </w:rPr>
        <w:t xml:space="preserve">Sec. 551.055. </w:t>
      </w:r>
      <w:r>
        <w:rPr>
          <w:rFonts w:eastAsia="Times New Roman" w:cs="Times New Roman"/>
          <w:szCs w:val="24"/>
        </w:rPr>
        <w:t xml:space="preserve">New heading: </w:t>
      </w:r>
      <w:r w:rsidRPr="007942FC">
        <w:rPr>
          <w:rFonts w:eastAsia="Times New Roman" w:cs="Times New Roman"/>
          <w:szCs w:val="24"/>
        </w:rPr>
        <w:t xml:space="preserve">REASON FOR DECLINATION, CANCELLATION, OR NONRENEWAL REQUIRED. </w:t>
      </w:r>
      <w:r>
        <w:rPr>
          <w:rFonts w:eastAsia="Times New Roman" w:cs="Times New Roman"/>
          <w:szCs w:val="24"/>
        </w:rPr>
        <w:t>Requires an insurer, i</w:t>
      </w:r>
      <w:r w:rsidRPr="007942FC">
        <w:rPr>
          <w:rFonts w:eastAsia="Times New Roman" w:cs="Times New Roman"/>
          <w:szCs w:val="24"/>
        </w:rPr>
        <w:t xml:space="preserve">n a notice to an applicant or insured relating to declination, cancellation, or refusal to renew, </w:t>
      </w:r>
      <w:r>
        <w:rPr>
          <w:rFonts w:eastAsia="Times New Roman" w:cs="Times New Roman"/>
          <w:szCs w:val="24"/>
        </w:rPr>
        <w:t>to</w:t>
      </w:r>
      <w:r w:rsidRPr="007942FC">
        <w:rPr>
          <w:rFonts w:eastAsia="Times New Roman" w:cs="Times New Roman"/>
          <w:szCs w:val="24"/>
        </w:rPr>
        <w:t xml:space="preserve"> state the reason for the declination, cancellation, or nonrenewal.</w:t>
      </w:r>
    </w:p>
    <w:p w:rsidR="009E0E4F" w:rsidRDefault="009E0E4F" w:rsidP="00C64302">
      <w:pPr>
        <w:spacing w:after="0" w:line="240" w:lineRule="auto"/>
        <w:jc w:val="both"/>
        <w:rPr>
          <w:rFonts w:eastAsia="Times New Roman" w:cs="Times New Roman"/>
          <w:szCs w:val="24"/>
        </w:rPr>
      </w:pPr>
    </w:p>
    <w:p w:rsidR="009E0E4F" w:rsidRDefault="009E0E4F" w:rsidP="00C64302">
      <w:pPr>
        <w:spacing w:after="0" w:line="240" w:lineRule="auto"/>
        <w:jc w:val="both"/>
        <w:rPr>
          <w:rFonts w:eastAsia="Times New Roman" w:cs="Times New Roman"/>
          <w:szCs w:val="24"/>
        </w:rPr>
      </w:pPr>
      <w:r>
        <w:rPr>
          <w:rFonts w:eastAsia="Times New Roman" w:cs="Times New Roman"/>
          <w:szCs w:val="24"/>
        </w:rPr>
        <w:t xml:space="preserve">SECTION 8. Amends Section 551.109, Insurance Code, as follows: </w:t>
      </w:r>
    </w:p>
    <w:p w:rsidR="009E0E4F" w:rsidRDefault="009E0E4F" w:rsidP="00C64302">
      <w:pPr>
        <w:spacing w:after="0" w:line="240" w:lineRule="auto"/>
        <w:jc w:val="both"/>
        <w:rPr>
          <w:rFonts w:eastAsia="Times New Roman" w:cs="Times New Roman"/>
          <w:szCs w:val="24"/>
        </w:rPr>
      </w:pPr>
    </w:p>
    <w:p w:rsidR="009E0E4F" w:rsidRDefault="009E0E4F" w:rsidP="00C64302">
      <w:pPr>
        <w:spacing w:after="0" w:line="240" w:lineRule="auto"/>
        <w:ind w:left="720"/>
        <w:jc w:val="both"/>
        <w:rPr>
          <w:rFonts w:eastAsia="Times New Roman" w:cs="Times New Roman"/>
          <w:szCs w:val="24"/>
        </w:rPr>
      </w:pPr>
      <w:r w:rsidRPr="007942FC">
        <w:rPr>
          <w:rFonts w:eastAsia="Times New Roman" w:cs="Times New Roman"/>
          <w:szCs w:val="24"/>
        </w:rPr>
        <w:t xml:space="preserve">Sec. 551.109. INSURER STATEMENT. </w:t>
      </w:r>
      <w:r>
        <w:rPr>
          <w:rFonts w:eastAsia="Times New Roman" w:cs="Times New Roman"/>
          <w:szCs w:val="24"/>
        </w:rPr>
        <w:t xml:space="preserve">Requires an insurer to </w:t>
      </w:r>
      <w:r w:rsidRPr="007942FC">
        <w:rPr>
          <w:rFonts w:eastAsia="Times New Roman" w:cs="Times New Roman"/>
          <w:szCs w:val="24"/>
        </w:rPr>
        <w:t>provide a written statement of the reason for a declination of a completed and submitted application for an insurance policy or a</w:t>
      </w:r>
      <w:r>
        <w:rPr>
          <w:rFonts w:eastAsia="Times New Roman" w:cs="Times New Roman"/>
          <w:szCs w:val="24"/>
        </w:rPr>
        <w:t xml:space="preserve"> </w:t>
      </w:r>
      <w:r w:rsidRPr="007942FC">
        <w:rPr>
          <w:rFonts w:eastAsia="Times New Roman" w:cs="Times New Roman"/>
          <w:szCs w:val="24"/>
        </w:rPr>
        <w:t>cancellation</w:t>
      </w:r>
      <w:r>
        <w:rPr>
          <w:rFonts w:eastAsia="Times New Roman" w:cs="Times New Roman"/>
          <w:szCs w:val="24"/>
        </w:rPr>
        <w:t xml:space="preserve"> </w:t>
      </w:r>
      <w:r w:rsidRPr="007942FC">
        <w:rPr>
          <w:rFonts w:eastAsia="Times New Roman" w:cs="Times New Roman"/>
          <w:szCs w:val="24"/>
        </w:rPr>
        <w:t>or nonrenewal of an insurance policy.</w:t>
      </w:r>
      <w:r>
        <w:rPr>
          <w:rFonts w:eastAsia="Times New Roman" w:cs="Times New Roman"/>
          <w:szCs w:val="24"/>
        </w:rPr>
        <w:t xml:space="preserve"> Deletes existing text requiring an insurer, at the request of an applicant for insurance or an insured, provide a written statement of the reason for a declination, cancellation, or nonrenewal of an insurance policy.</w:t>
      </w:r>
    </w:p>
    <w:p w:rsidR="009E0E4F" w:rsidRDefault="009E0E4F" w:rsidP="00C64302">
      <w:pPr>
        <w:spacing w:after="0" w:line="240" w:lineRule="auto"/>
        <w:jc w:val="both"/>
        <w:rPr>
          <w:rFonts w:eastAsia="Times New Roman" w:cs="Times New Roman"/>
          <w:szCs w:val="24"/>
        </w:rPr>
      </w:pPr>
    </w:p>
    <w:p w:rsidR="009E0E4F" w:rsidRDefault="009E0E4F" w:rsidP="00C64302">
      <w:pPr>
        <w:spacing w:after="0" w:line="240" w:lineRule="auto"/>
        <w:jc w:val="both"/>
        <w:rPr>
          <w:rFonts w:eastAsia="Times New Roman" w:cs="Times New Roman"/>
          <w:szCs w:val="24"/>
        </w:rPr>
      </w:pPr>
      <w:r w:rsidRPr="007942FC">
        <w:rPr>
          <w:rFonts w:eastAsia="Times New Roman" w:cs="Times New Roman"/>
          <w:szCs w:val="24"/>
        </w:rPr>
        <w:t>SECTION 9.</w:t>
      </w:r>
      <w:r>
        <w:rPr>
          <w:rFonts w:eastAsia="Times New Roman" w:cs="Times New Roman"/>
          <w:szCs w:val="24"/>
        </w:rPr>
        <w:t xml:space="preserve"> (a) Makes application of this Act, except as provided by Subsection (b) of this section, prospective. </w:t>
      </w:r>
    </w:p>
    <w:p w:rsidR="009E0E4F" w:rsidRDefault="009E0E4F" w:rsidP="00C64302">
      <w:pPr>
        <w:spacing w:after="0" w:line="240" w:lineRule="auto"/>
        <w:jc w:val="both"/>
        <w:rPr>
          <w:rFonts w:eastAsia="Times New Roman" w:cs="Times New Roman"/>
          <w:szCs w:val="24"/>
        </w:rPr>
      </w:pPr>
    </w:p>
    <w:p w:rsidR="009E0E4F" w:rsidRDefault="009E0E4F" w:rsidP="00C64302">
      <w:pPr>
        <w:spacing w:after="0" w:line="240" w:lineRule="auto"/>
        <w:ind w:left="720"/>
        <w:jc w:val="both"/>
        <w:rPr>
          <w:rFonts w:eastAsia="Times New Roman" w:cs="Times New Roman"/>
          <w:szCs w:val="24"/>
        </w:rPr>
      </w:pPr>
      <w:r>
        <w:rPr>
          <w:rFonts w:eastAsia="Times New Roman" w:cs="Times New Roman"/>
          <w:szCs w:val="24"/>
        </w:rPr>
        <w:t xml:space="preserve">(b) Provides that Subsection (a) of this section does not apply to Section 551.006, Insurance Code, as added by this Act. </w:t>
      </w:r>
    </w:p>
    <w:p w:rsidR="009E0E4F" w:rsidRDefault="009E0E4F" w:rsidP="00C64302">
      <w:pPr>
        <w:spacing w:after="0" w:line="240" w:lineRule="auto"/>
        <w:jc w:val="both"/>
        <w:rPr>
          <w:rFonts w:eastAsia="Times New Roman" w:cs="Times New Roman"/>
          <w:szCs w:val="24"/>
        </w:rPr>
      </w:pPr>
    </w:p>
    <w:p w:rsidR="009E0E4F" w:rsidRPr="00C8671F" w:rsidRDefault="009E0E4F" w:rsidP="00C64302">
      <w:pPr>
        <w:spacing w:after="0" w:line="240" w:lineRule="auto"/>
        <w:jc w:val="both"/>
        <w:rPr>
          <w:rFonts w:eastAsia="Times New Roman" w:cs="Times New Roman"/>
          <w:szCs w:val="24"/>
        </w:rPr>
      </w:pPr>
      <w:r>
        <w:rPr>
          <w:rFonts w:eastAsia="Times New Roman" w:cs="Times New Roman"/>
          <w:szCs w:val="24"/>
        </w:rPr>
        <w:t xml:space="preserve">SECTION 10. Effective date: March 1, 2026. </w:t>
      </w:r>
    </w:p>
    <w:sectPr w:rsidR="009E0E4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65D2" w:rsidRDefault="007F65D2" w:rsidP="000F1DF9">
      <w:pPr>
        <w:spacing w:after="0" w:line="240" w:lineRule="auto"/>
      </w:pPr>
      <w:r>
        <w:separator/>
      </w:r>
    </w:p>
  </w:endnote>
  <w:endnote w:type="continuationSeparator" w:id="0">
    <w:p w:rsidR="007F65D2" w:rsidRDefault="007F65D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F65D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E0E4F">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E0E4F">
                <w:rPr>
                  <w:sz w:val="20"/>
                  <w:szCs w:val="20"/>
                </w:rPr>
                <w:t>H.B. 2067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E0E4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F65D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65D2" w:rsidRDefault="007F65D2" w:rsidP="000F1DF9">
      <w:pPr>
        <w:spacing w:after="0" w:line="240" w:lineRule="auto"/>
      </w:pPr>
      <w:r>
        <w:separator/>
      </w:r>
    </w:p>
  </w:footnote>
  <w:footnote w:type="continuationSeparator" w:id="0">
    <w:p w:rsidR="007F65D2" w:rsidRDefault="007F65D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65F7F"/>
    <w:rsid w:val="006D756B"/>
    <w:rsid w:val="00774EC7"/>
    <w:rsid w:val="007F65D2"/>
    <w:rsid w:val="00833061"/>
    <w:rsid w:val="008A6859"/>
    <w:rsid w:val="0093341F"/>
    <w:rsid w:val="009562E3"/>
    <w:rsid w:val="00986E9F"/>
    <w:rsid w:val="009E0E4F"/>
    <w:rsid w:val="00AE3F44"/>
    <w:rsid w:val="00B43543"/>
    <w:rsid w:val="00B53F07"/>
    <w:rsid w:val="00B97023"/>
    <w:rsid w:val="00BC7495"/>
    <w:rsid w:val="00BD0CEE"/>
    <w:rsid w:val="00BE4852"/>
    <w:rsid w:val="00C04606"/>
    <w:rsid w:val="00C10A08"/>
    <w:rsid w:val="00C43D01"/>
    <w:rsid w:val="00C65088"/>
    <w:rsid w:val="00C72CA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62991"/>
  <w15:docId w15:val="{F65708C5-08C1-460C-8235-E63E4040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E0E4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6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97A3D38311B4756AA8EA19BAE6F661F"/>
        <w:category>
          <w:name w:val="General"/>
          <w:gallery w:val="placeholder"/>
        </w:category>
        <w:types>
          <w:type w:val="bbPlcHdr"/>
        </w:types>
        <w:behaviors>
          <w:behavior w:val="content"/>
        </w:behaviors>
        <w:guid w:val="{0A0BD944-69C2-457E-AC6B-D94242BE42D4}"/>
      </w:docPartPr>
      <w:docPartBody>
        <w:p w:rsidR="00463BB0" w:rsidRDefault="00463BB0"/>
      </w:docPartBody>
    </w:docPart>
    <w:docPart>
      <w:docPartPr>
        <w:name w:val="0DCC710BE5D24606ABAA309C437BA22A"/>
        <w:category>
          <w:name w:val="General"/>
          <w:gallery w:val="placeholder"/>
        </w:category>
        <w:types>
          <w:type w:val="bbPlcHdr"/>
        </w:types>
        <w:behaviors>
          <w:behavior w:val="content"/>
        </w:behaviors>
        <w:guid w:val="{4D15205A-8C7C-4B35-97BA-FFC2886BAE43}"/>
      </w:docPartPr>
      <w:docPartBody>
        <w:p w:rsidR="00463BB0" w:rsidRDefault="00463BB0"/>
      </w:docPartBody>
    </w:docPart>
    <w:docPart>
      <w:docPartPr>
        <w:name w:val="572C7E9B68774CDBA3511283C39071C7"/>
        <w:category>
          <w:name w:val="General"/>
          <w:gallery w:val="placeholder"/>
        </w:category>
        <w:types>
          <w:type w:val="bbPlcHdr"/>
        </w:types>
        <w:behaviors>
          <w:behavior w:val="content"/>
        </w:behaviors>
        <w:guid w:val="{0A414942-13D9-44D1-B9E7-763A4B973EB7}"/>
      </w:docPartPr>
      <w:docPartBody>
        <w:p w:rsidR="00463BB0" w:rsidRDefault="00463BB0"/>
      </w:docPartBody>
    </w:docPart>
    <w:docPart>
      <w:docPartPr>
        <w:name w:val="377FF9609CEC4F2FADA7F56F45DA5814"/>
        <w:category>
          <w:name w:val="General"/>
          <w:gallery w:val="placeholder"/>
        </w:category>
        <w:types>
          <w:type w:val="bbPlcHdr"/>
        </w:types>
        <w:behaviors>
          <w:behavior w:val="content"/>
        </w:behaviors>
        <w:guid w:val="{F65E1819-7FA3-4A7A-8B7E-2D21ABBCCC9E}"/>
      </w:docPartPr>
      <w:docPartBody>
        <w:p w:rsidR="00463BB0" w:rsidRDefault="00463BB0"/>
      </w:docPartBody>
    </w:docPart>
    <w:docPart>
      <w:docPartPr>
        <w:name w:val="74B49DFE744348E4AD63BA3030BB1320"/>
        <w:category>
          <w:name w:val="General"/>
          <w:gallery w:val="placeholder"/>
        </w:category>
        <w:types>
          <w:type w:val="bbPlcHdr"/>
        </w:types>
        <w:behaviors>
          <w:behavior w:val="content"/>
        </w:behaviors>
        <w:guid w:val="{8C8DCCB4-6377-472A-BC63-9A361143BEFB}"/>
      </w:docPartPr>
      <w:docPartBody>
        <w:p w:rsidR="00463BB0" w:rsidRDefault="00463BB0"/>
      </w:docPartBody>
    </w:docPart>
    <w:docPart>
      <w:docPartPr>
        <w:name w:val="4B249453600C4392B5D5AD02A0A4B56F"/>
        <w:category>
          <w:name w:val="General"/>
          <w:gallery w:val="placeholder"/>
        </w:category>
        <w:types>
          <w:type w:val="bbPlcHdr"/>
        </w:types>
        <w:behaviors>
          <w:behavior w:val="content"/>
        </w:behaviors>
        <w:guid w:val="{18A20CF6-E38B-4973-827A-06E405A2B500}"/>
      </w:docPartPr>
      <w:docPartBody>
        <w:p w:rsidR="00463BB0" w:rsidRDefault="00463BB0"/>
      </w:docPartBody>
    </w:docPart>
    <w:docPart>
      <w:docPartPr>
        <w:name w:val="4A821407E32641CFA5A785062805299D"/>
        <w:category>
          <w:name w:val="General"/>
          <w:gallery w:val="placeholder"/>
        </w:category>
        <w:types>
          <w:type w:val="bbPlcHdr"/>
        </w:types>
        <w:behaviors>
          <w:behavior w:val="content"/>
        </w:behaviors>
        <w:guid w:val="{3433D261-8839-4B86-A747-2B7AC2CFC11C}"/>
      </w:docPartPr>
      <w:docPartBody>
        <w:p w:rsidR="00463BB0" w:rsidRDefault="00463BB0"/>
      </w:docPartBody>
    </w:docPart>
    <w:docPart>
      <w:docPartPr>
        <w:name w:val="CA99121CB8B24F28AE47C7D318E4A5CB"/>
        <w:category>
          <w:name w:val="General"/>
          <w:gallery w:val="placeholder"/>
        </w:category>
        <w:types>
          <w:type w:val="bbPlcHdr"/>
        </w:types>
        <w:behaviors>
          <w:behavior w:val="content"/>
        </w:behaviors>
        <w:guid w:val="{499DAB94-035A-4A54-B7F9-D69404CFF7BD}"/>
      </w:docPartPr>
      <w:docPartBody>
        <w:p w:rsidR="00463BB0" w:rsidRDefault="00463BB0"/>
      </w:docPartBody>
    </w:docPart>
    <w:docPart>
      <w:docPartPr>
        <w:name w:val="9CA908694EB44B6ABF7528D74945D47D"/>
        <w:category>
          <w:name w:val="General"/>
          <w:gallery w:val="placeholder"/>
        </w:category>
        <w:types>
          <w:type w:val="bbPlcHdr"/>
        </w:types>
        <w:behaviors>
          <w:behavior w:val="content"/>
        </w:behaviors>
        <w:guid w:val="{E2A28AC2-CA44-471D-810F-A13B7D995BC6}"/>
      </w:docPartPr>
      <w:docPartBody>
        <w:p w:rsidR="00463BB0" w:rsidRDefault="00463BB0"/>
      </w:docPartBody>
    </w:docPart>
    <w:docPart>
      <w:docPartPr>
        <w:name w:val="9680A9934AE344FC8CEEC61DA9B1995B"/>
        <w:category>
          <w:name w:val="General"/>
          <w:gallery w:val="placeholder"/>
        </w:category>
        <w:types>
          <w:type w:val="bbPlcHdr"/>
        </w:types>
        <w:behaviors>
          <w:behavior w:val="content"/>
        </w:behaviors>
        <w:guid w:val="{818D041D-C962-4445-A127-0107020BA1C0}"/>
      </w:docPartPr>
      <w:docPartBody>
        <w:p w:rsidR="00463BB0" w:rsidRDefault="00E80BD6" w:rsidP="00E80BD6">
          <w:pPr>
            <w:pStyle w:val="9680A9934AE344FC8CEEC61DA9B1995B"/>
          </w:pPr>
          <w:r w:rsidRPr="00A30DD1">
            <w:rPr>
              <w:rStyle w:val="PlaceholderText"/>
            </w:rPr>
            <w:t>Click here to enter a date.</w:t>
          </w:r>
        </w:p>
      </w:docPartBody>
    </w:docPart>
    <w:docPart>
      <w:docPartPr>
        <w:name w:val="F86BCE8324434E14BD47DC28E4C51AF4"/>
        <w:category>
          <w:name w:val="General"/>
          <w:gallery w:val="placeholder"/>
        </w:category>
        <w:types>
          <w:type w:val="bbPlcHdr"/>
        </w:types>
        <w:behaviors>
          <w:behavior w:val="content"/>
        </w:behaviors>
        <w:guid w:val="{5716B945-DABD-477A-AC8D-5E74FD1214DB}"/>
      </w:docPartPr>
      <w:docPartBody>
        <w:p w:rsidR="00463BB0" w:rsidRDefault="00463BB0"/>
      </w:docPartBody>
    </w:docPart>
    <w:docPart>
      <w:docPartPr>
        <w:name w:val="DCE237FB22C64D0EAD99EFD183BB71BC"/>
        <w:category>
          <w:name w:val="General"/>
          <w:gallery w:val="placeholder"/>
        </w:category>
        <w:types>
          <w:type w:val="bbPlcHdr"/>
        </w:types>
        <w:behaviors>
          <w:behavior w:val="content"/>
        </w:behaviors>
        <w:guid w:val="{632C3884-EC5E-4BDC-9ABA-FBCD63A52D79}"/>
      </w:docPartPr>
      <w:docPartBody>
        <w:p w:rsidR="00463BB0" w:rsidRDefault="00463BB0"/>
      </w:docPartBody>
    </w:docPart>
    <w:docPart>
      <w:docPartPr>
        <w:name w:val="620A85F70FFA40938E855E02923843B7"/>
        <w:category>
          <w:name w:val="General"/>
          <w:gallery w:val="placeholder"/>
        </w:category>
        <w:types>
          <w:type w:val="bbPlcHdr"/>
        </w:types>
        <w:behaviors>
          <w:behavior w:val="content"/>
        </w:behaviors>
        <w:guid w:val="{92DBB33F-1875-48F2-80B7-A7E523438ED8}"/>
      </w:docPartPr>
      <w:docPartBody>
        <w:p w:rsidR="00463BB0" w:rsidRDefault="00E80BD6" w:rsidP="00E80BD6">
          <w:pPr>
            <w:pStyle w:val="620A85F70FFA40938E855E02923843B7"/>
          </w:pPr>
          <w:r>
            <w:rPr>
              <w:rFonts w:eastAsia="Times New Roman" w:cs="Times New Roman"/>
              <w:bCs/>
            </w:rPr>
            <w:t xml:space="preserve"> </w:t>
          </w:r>
        </w:p>
      </w:docPartBody>
    </w:docPart>
    <w:docPart>
      <w:docPartPr>
        <w:name w:val="9BF7C2C207694FB3B3ACBA16373610B8"/>
        <w:category>
          <w:name w:val="General"/>
          <w:gallery w:val="placeholder"/>
        </w:category>
        <w:types>
          <w:type w:val="bbPlcHdr"/>
        </w:types>
        <w:behaviors>
          <w:behavior w:val="content"/>
        </w:behaviors>
        <w:guid w:val="{045E1E95-B3AA-457B-BFF1-6B7DB6088940}"/>
      </w:docPartPr>
      <w:docPartBody>
        <w:p w:rsidR="00463BB0" w:rsidRDefault="00463BB0"/>
      </w:docPartBody>
    </w:docPart>
    <w:docPart>
      <w:docPartPr>
        <w:name w:val="A19DF908973944DAB9E3617B1A5DBD55"/>
        <w:category>
          <w:name w:val="General"/>
          <w:gallery w:val="placeholder"/>
        </w:category>
        <w:types>
          <w:type w:val="bbPlcHdr"/>
        </w:types>
        <w:behaviors>
          <w:behavior w:val="content"/>
        </w:behaviors>
        <w:guid w:val="{AA22057F-9453-4135-8315-F18972B0987C}"/>
      </w:docPartPr>
      <w:docPartBody>
        <w:p w:rsidR="00463BB0" w:rsidRDefault="00463B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3BB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72CA8"/>
    <w:rsid w:val="00C968BA"/>
    <w:rsid w:val="00D63E87"/>
    <w:rsid w:val="00D705C9"/>
    <w:rsid w:val="00E11D0C"/>
    <w:rsid w:val="00E35A8C"/>
    <w:rsid w:val="00E65C8A"/>
    <w:rsid w:val="00E80BD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BD6"/>
    <w:rPr>
      <w:color w:val="808080"/>
    </w:rPr>
  </w:style>
  <w:style w:type="paragraph" w:customStyle="1" w:styleId="9680A9934AE344FC8CEEC61DA9B1995B">
    <w:name w:val="9680A9934AE344FC8CEEC61DA9B1995B"/>
    <w:rsid w:val="00E80BD6"/>
    <w:pPr>
      <w:spacing w:after="160" w:line="278" w:lineRule="auto"/>
    </w:pPr>
    <w:rPr>
      <w:kern w:val="2"/>
      <w:sz w:val="24"/>
      <w:szCs w:val="24"/>
      <w14:ligatures w14:val="standardContextual"/>
    </w:rPr>
  </w:style>
  <w:style w:type="paragraph" w:customStyle="1" w:styleId="620A85F70FFA40938E855E02923843B7">
    <w:name w:val="620A85F70FFA40938E855E02923843B7"/>
    <w:rsid w:val="00E80BD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953</Words>
  <Characters>5433</Characters>
  <Application>Microsoft Office Word</Application>
  <DocSecurity>0</DocSecurity>
  <Lines>45</Lines>
  <Paragraphs>12</Paragraphs>
  <ScaleCrop>false</ScaleCrop>
  <Company>Texas Legislative Council</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2025-05-16T22:17:00Z</dcterms:modified>
</cp:coreProperties>
</file>

<file path=docProps/custom.xml><?xml version="1.0" encoding="utf-8"?>
<op:Properties xmlns:vt="http://schemas.openxmlformats.org/officeDocument/2006/docPropsVTypes" xmlns:op="http://schemas.openxmlformats.org/officeDocument/2006/custom-properties"/>
</file>