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A72018" w14:paraId="3CCD9911" w14:textId="77777777" w:rsidTr="00345119">
        <w:tc>
          <w:tcPr>
            <w:tcW w:w="9576" w:type="dxa"/>
            <w:noWrap/>
          </w:tcPr>
          <w:p w14:paraId="4C498DB1" w14:textId="77777777" w:rsidR="008423E4" w:rsidRPr="0022177D" w:rsidRDefault="00636E9C" w:rsidP="00472672">
            <w:pPr>
              <w:pStyle w:val="Heading1"/>
            </w:pPr>
            <w:r w:rsidRPr="00631897">
              <w:t>BILL ANALYSIS</w:t>
            </w:r>
          </w:p>
        </w:tc>
      </w:tr>
    </w:tbl>
    <w:p w14:paraId="3675EBE1" w14:textId="77777777" w:rsidR="008423E4" w:rsidRPr="0022177D" w:rsidRDefault="008423E4" w:rsidP="00472672">
      <w:pPr>
        <w:jc w:val="center"/>
      </w:pPr>
    </w:p>
    <w:p w14:paraId="64E6F43F" w14:textId="77777777" w:rsidR="008423E4" w:rsidRPr="00B31F0E" w:rsidRDefault="008423E4" w:rsidP="00472672"/>
    <w:p w14:paraId="0B35091B" w14:textId="77777777" w:rsidR="008423E4" w:rsidRPr="00742794" w:rsidRDefault="008423E4" w:rsidP="00472672">
      <w:pPr>
        <w:tabs>
          <w:tab w:val="right" w:pos="9360"/>
        </w:tabs>
      </w:pPr>
    </w:p>
    <w:tbl>
      <w:tblPr>
        <w:tblW w:w="0" w:type="auto"/>
        <w:tblLayout w:type="fixed"/>
        <w:tblLook w:val="01E0" w:firstRow="1" w:lastRow="1" w:firstColumn="1" w:lastColumn="1" w:noHBand="0" w:noVBand="0"/>
      </w:tblPr>
      <w:tblGrid>
        <w:gridCol w:w="9576"/>
      </w:tblGrid>
      <w:tr w:rsidR="00A72018" w14:paraId="163AE86E" w14:textId="77777777" w:rsidTr="00345119">
        <w:tc>
          <w:tcPr>
            <w:tcW w:w="9576" w:type="dxa"/>
          </w:tcPr>
          <w:p w14:paraId="0CAAF9B9" w14:textId="2503C441" w:rsidR="008423E4" w:rsidRPr="00861995" w:rsidRDefault="00636E9C" w:rsidP="00472672">
            <w:pPr>
              <w:jc w:val="right"/>
            </w:pPr>
            <w:r>
              <w:t>C.S.H.B. 2156</w:t>
            </w:r>
          </w:p>
        </w:tc>
      </w:tr>
      <w:tr w:rsidR="00A72018" w14:paraId="54002C6F" w14:textId="77777777" w:rsidTr="00345119">
        <w:tc>
          <w:tcPr>
            <w:tcW w:w="9576" w:type="dxa"/>
          </w:tcPr>
          <w:p w14:paraId="6CF37C9B" w14:textId="5A8E80BE" w:rsidR="008423E4" w:rsidRPr="00861995" w:rsidRDefault="00636E9C" w:rsidP="00472672">
            <w:pPr>
              <w:jc w:val="right"/>
            </w:pPr>
            <w:r>
              <w:t xml:space="preserve">By: </w:t>
            </w:r>
            <w:r w:rsidR="00EB02EE">
              <w:t>Harris</w:t>
            </w:r>
          </w:p>
        </w:tc>
      </w:tr>
      <w:tr w:rsidR="00A72018" w14:paraId="41228EA6" w14:textId="77777777" w:rsidTr="00345119">
        <w:tc>
          <w:tcPr>
            <w:tcW w:w="9576" w:type="dxa"/>
          </w:tcPr>
          <w:p w14:paraId="25B58E58" w14:textId="1CAA80E5" w:rsidR="008423E4" w:rsidRPr="00861995" w:rsidRDefault="00636E9C" w:rsidP="00472672">
            <w:pPr>
              <w:jc w:val="right"/>
            </w:pPr>
            <w:r>
              <w:t>State Affairs</w:t>
            </w:r>
          </w:p>
        </w:tc>
      </w:tr>
      <w:tr w:rsidR="00A72018" w14:paraId="2B742071" w14:textId="77777777" w:rsidTr="00345119">
        <w:tc>
          <w:tcPr>
            <w:tcW w:w="9576" w:type="dxa"/>
          </w:tcPr>
          <w:p w14:paraId="65C7577C" w14:textId="581CA843" w:rsidR="008423E4" w:rsidRDefault="00636E9C" w:rsidP="00472672">
            <w:pPr>
              <w:jc w:val="right"/>
            </w:pPr>
            <w:r>
              <w:t>Committee Report (Substituted)</w:t>
            </w:r>
          </w:p>
        </w:tc>
      </w:tr>
    </w:tbl>
    <w:p w14:paraId="210D5436" w14:textId="77777777" w:rsidR="008423E4" w:rsidRDefault="008423E4" w:rsidP="00472672">
      <w:pPr>
        <w:tabs>
          <w:tab w:val="right" w:pos="9360"/>
        </w:tabs>
      </w:pPr>
    </w:p>
    <w:p w14:paraId="17646832" w14:textId="77777777" w:rsidR="008423E4" w:rsidRDefault="008423E4" w:rsidP="00472672"/>
    <w:p w14:paraId="01FE1212" w14:textId="77777777" w:rsidR="008423E4" w:rsidRDefault="008423E4" w:rsidP="00472672"/>
    <w:tbl>
      <w:tblPr>
        <w:tblW w:w="0" w:type="auto"/>
        <w:tblCellMar>
          <w:left w:w="115" w:type="dxa"/>
          <w:right w:w="115" w:type="dxa"/>
        </w:tblCellMar>
        <w:tblLook w:val="01E0" w:firstRow="1" w:lastRow="1" w:firstColumn="1" w:lastColumn="1" w:noHBand="0" w:noVBand="0"/>
      </w:tblPr>
      <w:tblGrid>
        <w:gridCol w:w="9360"/>
      </w:tblGrid>
      <w:tr w:rsidR="00A72018" w14:paraId="6D28D093" w14:textId="77777777" w:rsidTr="00345119">
        <w:tc>
          <w:tcPr>
            <w:tcW w:w="9576" w:type="dxa"/>
          </w:tcPr>
          <w:p w14:paraId="0B07F018" w14:textId="77777777" w:rsidR="008423E4" w:rsidRPr="007A331B" w:rsidRDefault="00636E9C" w:rsidP="00472672">
            <w:pPr>
              <w:rPr>
                <w:b/>
              </w:rPr>
            </w:pPr>
            <w:r w:rsidRPr="007A331B">
              <w:rPr>
                <w:b/>
                <w:u w:val="single"/>
              </w:rPr>
              <w:t>BACKGROUND AND PURPOSE</w:t>
            </w:r>
            <w:r w:rsidRPr="007A331B">
              <w:rPr>
                <w:b/>
              </w:rPr>
              <w:t xml:space="preserve"> </w:t>
            </w:r>
          </w:p>
          <w:p w14:paraId="4A927AFF" w14:textId="77777777" w:rsidR="008423E4" w:rsidRDefault="008423E4" w:rsidP="00472672"/>
          <w:p w14:paraId="708574E5" w14:textId="23F07CFE" w:rsidR="008423E4" w:rsidRDefault="00636E9C" w:rsidP="00472672">
            <w:pPr>
              <w:pStyle w:val="Header"/>
              <w:jc w:val="both"/>
            </w:pPr>
            <w:r>
              <w:t xml:space="preserve">The bill author has informed the committee that </w:t>
            </w:r>
            <w:r w:rsidR="007A331B">
              <w:t>restaurants</w:t>
            </w:r>
            <w:r>
              <w:t xml:space="preserve"> in Texas</w:t>
            </w:r>
            <w:r w:rsidR="007A331B">
              <w:t xml:space="preserve"> </w:t>
            </w:r>
            <w:r w:rsidR="0065690E">
              <w:t xml:space="preserve">must </w:t>
            </w:r>
            <w:r w:rsidR="007A331B">
              <w:t>comply with a complicated patchwork of regulations</w:t>
            </w:r>
            <w:r>
              <w:t xml:space="preserve"> </w:t>
            </w:r>
            <w:r w:rsidR="008B665E">
              <w:t xml:space="preserve">and </w:t>
            </w:r>
            <w:r>
              <w:t>that</w:t>
            </w:r>
            <w:r w:rsidR="0065690E">
              <w:t>,</w:t>
            </w:r>
            <w:r>
              <w:t xml:space="preserve"> while t</w:t>
            </w:r>
            <w:r w:rsidR="007A331B">
              <w:t xml:space="preserve">he Department of State Health Services (DSHS) adopts food safety standards every few years in keeping with the </w:t>
            </w:r>
            <w:r>
              <w:t>FDA</w:t>
            </w:r>
            <w:r w:rsidR="007A331B">
              <w:t>'s Food Code</w:t>
            </w:r>
            <w:r w:rsidR="00685ABC">
              <w:t>,</w:t>
            </w:r>
            <w:r>
              <w:t xml:space="preserve"> </w:t>
            </w:r>
            <w:r w:rsidR="008B665E">
              <w:t>l</w:t>
            </w:r>
            <w:r w:rsidR="007A331B">
              <w:t xml:space="preserve">ocal health departments operated by cities and counties also have the authority to require permits and enforce stricter rules. </w:t>
            </w:r>
            <w:r w:rsidR="008B4E3F">
              <w:t>Moreover, as the committee was informed, because</w:t>
            </w:r>
            <w:r w:rsidR="008B665E">
              <w:t xml:space="preserve"> a</w:t>
            </w:r>
            <w:r w:rsidR="007A331B">
              <w:t xml:space="preserve"> restaurant's location determines if it reports to DSHS or </w:t>
            </w:r>
            <w:r w:rsidR="00274ED8">
              <w:t>a</w:t>
            </w:r>
            <w:r w:rsidR="007A331B">
              <w:t xml:space="preserve"> local health department</w:t>
            </w:r>
            <w:r w:rsidR="008B4E3F">
              <w:t>,</w:t>
            </w:r>
            <w:r w:rsidR="007A331B">
              <w:t xml:space="preserve"> </w:t>
            </w:r>
            <w:r w:rsidR="00274ED8">
              <w:t>t</w:t>
            </w:r>
            <w:r w:rsidR="007A331B">
              <w:t>h</w:t>
            </w:r>
            <w:r w:rsidR="00274ED8">
              <w:t>e</w:t>
            </w:r>
            <w:r w:rsidR="008B665E">
              <w:t xml:space="preserve"> resulting</w:t>
            </w:r>
            <w:r w:rsidR="007A331B">
              <w:t xml:space="preserve"> regulatory patchwork </w:t>
            </w:r>
            <w:r w:rsidR="00274ED8">
              <w:t xml:space="preserve">between jurisdictions </w:t>
            </w:r>
            <w:r w:rsidR="008B4E3F">
              <w:t xml:space="preserve">can </w:t>
            </w:r>
            <w:r w:rsidR="007A331B">
              <w:t xml:space="preserve">create confusion and </w:t>
            </w:r>
            <w:r w:rsidR="008B4E3F">
              <w:t xml:space="preserve">generate </w:t>
            </w:r>
            <w:r w:rsidR="007A331B">
              <w:t>duplicative permits that become costly for restaurants</w:t>
            </w:r>
            <w:r w:rsidR="00274ED8">
              <w:t>, many</w:t>
            </w:r>
            <w:r w:rsidR="007A331B">
              <w:t xml:space="preserve"> of which are small businesses.</w:t>
            </w:r>
            <w:r w:rsidR="00D60EB3">
              <w:t xml:space="preserve"> </w:t>
            </w:r>
            <w:r w:rsidR="007A331B">
              <w:t xml:space="preserve">Last </w:t>
            </w:r>
            <w:r w:rsidR="00DA28E4">
              <w:t xml:space="preserve">regular </w:t>
            </w:r>
            <w:r w:rsidR="007A331B">
              <w:t xml:space="preserve">session, </w:t>
            </w:r>
            <w:r w:rsidR="00D60EB3">
              <w:t xml:space="preserve">in an effort to address these issues, </w:t>
            </w:r>
            <w:r w:rsidR="008B4E3F">
              <w:t xml:space="preserve">S.B. 577, </w:t>
            </w:r>
            <w:r w:rsidR="00D60EB3">
              <w:t>r</w:t>
            </w:r>
            <w:r w:rsidR="00D60EB3" w:rsidRPr="00D60EB3">
              <w:t>elating to regulation of food service establishments, retail food stores, mobile food units, roadside food vendors, temporary food service establishments, and food managers</w:t>
            </w:r>
            <w:r w:rsidR="00D60EB3">
              <w:t>, was passed</w:t>
            </w:r>
            <w:r w:rsidR="007A331B">
              <w:t xml:space="preserve"> on a bipartisan basis</w:t>
            </w:r>
            <w:r w:rsidR="008B4E3F">
              <w:t xml:space="preserve"> but, as the bill author has further </w:t>
            </w:r>
            <w:r w:rsidR="00D60EB3">
              <w:t>informed the committee</w:t>
            </w:r>
            <w:r w:rsidR="008B4E3F">
              <w:t>,</w:t>
            </w:r>
            <w:r w:rsidR="00D60EB3">
              <w:t xml:space="preserve"> u</w:t>
            </w:r>
            <w:r w:rsidR="007A331B">
              <w:t>nfortunately many cities and counties have argued that the bill has loopholes that</w:t>
            </w:r>
            <w:r w:rsidR="00E82255">
              <w:t xml:space="preserve"> would</w:t>
            </w:r>
            <w:r w:rsidR="007A331B">
              <w:t xml:space="preserve"> allow them to ignore th</w:t>
            </w:r>
            <w:r w:rsidR="008B665E">
              <w:t>at</w:t>
            </w:r>
            <w:r w:rsidR="007A331B">
              <w:t xml:space="preserve"> bill's legislative intent. </w:t>
            </w:r>
            <w:r w:rsidR="00D60EB3">
              <w:t>C.S.</w:t>
            </w:r>
            <w:r w:rsidR="007A331B">
              <w:t>H</w:t>
            </w:r>
            <w:r w:rsidR="00D60EB3">
              <w:t>.</w:t>
            </w:r>
            <w:r w:rsidR="007A331B">
              <w:t>B</w:t>
            </w:r>
            <w:r w:rsidR="00D60EB3">
              <w:t>.</w:t>
            </w:r>
            <w:r w:rsidR="007A331B">
              <w:t xml:space="preserve"> 2156</w:t>
            </w:r>
            <w:r w:rsidR="00D60EB3">
              <w:t xml:space="preserve"> seeks to address these issues and</w:t>
            </w:r>
            <w:r w:rsidR="007A331B">
              <w:t xml:space="preserve"> close potential loopholes</w:t>
            </w:r>
            <w:r w:rsidR="00D60EB3">
              <w:t xml:space="preserve"> </w:t>
            </w:r>
            <w:r w:rsidR="007A331B">
              <w:t>by</w:t>
            </w:r>
            <w:r w:rsidR="00D60EB3">
              <w:t xml:space="preserve"> setting out provisions relating to </w:t>
            </w:r>
            <w:r w:rsidR="00D60EB3" w:rsidRPr="00D60EB3">
              <w:t>state and local authority to regulate the food service industry</w:t>
            </w:r>
            <w:r w:rsidR="00D60EB3">
              <w:t>.</w:t>
            </w:r>
          </w:p>
          <w:p w14:paraId="4AE2782A" w14:textId="77777777" w:rsidR="008423E4" w:rsidRPr="00E26B13" w:rsidRDefault="008423E4" w:rsidP="00472672">
            <w:pPr>
              <w:rPr>
                <w:b/>
              </w:rPr>
            </w:pPr>
          </w:p>
        </w:tc>
      </w:tr>
      <w:tr w:rsidR="00A72018" w14:paraId="4563F53B" w14:textId="77777777" w:rsidTr="00345119">
        <w:tc>
          <w:tcPr>
            <w:tcW w:w="9576" w:type="dxa"/>
          </w:tcPr>
          <w:p w14:paraId="51D69821" w14:textId="77777777" w:rsidR="0017725B" w:rsidRDefault="00636E9C" w:rsidP="00472672">
            <w:pPr>
              <w:rPr>
                <w:b/>
                <w:u w:val="single"/>
              </w:rPr>
            </w:pPr>
            <w:r>
              <w:rPr>
                <w:b/>
                <w:u w:val="single"/>
              </w:rPr>
              <w:t>CRIMINAL JUSTICE IMPACT</w:t>
            </w:r>
          </w:p>
          <w:p w14:paraId="3097063A" w14:textId="77777777" w:rsidR="0017725B" w:rsidRDefault="0017725B" w:rsidP="00472672">
            <w:pPr>
              <w:rPr>
                <w:b/>
                <w:u w:val="single"/>
              </w:rPr>
            </w:pPr>
          </w:p>
          <w:p w14:paraId="6743CD99" w14:textId="2F334E36" w:rsidR="00C87635" w:rsidRPr="00C87635" w:rsidRDefault="00636E9C" w:rsidP="00472672">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42334ED4" w14:textId="77777777" w:rsidR="0017725B" w:rsidRPr="0017725B" w:rsidRDefault="0017725B" w:rsidP="00472672">
            <w:pPr>
              <w:rPr>
                <w:b/>
                <w:u w:val="single"/>
              </w:rPr>
            </w:pPr>
          </w:p>
        </w:tc>
      </w:tr>
      <w:tr w:rsidR="00A72018" w14:paraId="748FC648" w14:textId="77777777" w:rsidTr="00345119">
        <w:tc>
          <w:tcPr>
            <w:tcW w:w="9576" w:type="dxa"/>
          </w:tcPr>
          <w:p w14:paraId="26C3A696" w14:textId="77777777" w:rsidR="008423E4" w:rsidRPr="00A8133F" w:rsidRDefault="00636E9C" w:rsidP="00472672">
            <w:pPr>
              <w:rPr>
                <w:b/>
              </w:rPr>
            </w:pPr>
            <w:r w:rsidRPr="009C1E9A">
              <w:rPr>
                <w:b/>
                <w:u w:val="single"/>
              </w:rPr>
              <w:t>RULEMAKING AUTHORITY</w:t>
            </w:r>
            <w:r>
              <w:rPr>
                <w:b/>
              </w:rPr>
              <w:t xml:space="preserve"> </w:t>
            </w:r>
          </w:p>
          <w:p w14:paraId="3ADA8D47" w14:textId="77777777" w:rsidR="008423E4" w:rsidRDefault="008423E4" w:rsidP="00472672"/>
          <w:p w14:paraId="165B5C20" w14:textId="49E9F0B8" w:rsidR="00C87635" w:rsidRDefault="00636E9C" w:rsidP="00472672">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30778756" w14:textId="77777777" w:rsidR="008423E4" w:rsidRPr="00E21FDC" w:rsidRDefault="008423E4" w:rsidP="00472672">
            <w:pPr>
              <w:rPr>
                <w:b/>
              </w:rPr>
            </w:pPr>
          </w:p>
        </w:tc>
      </w:tr>
      <w:tr w:rsidR="00A72018" w14:paraId="6DAFF718" w14:textId="77777777" w:rsidTr="00345119">
        <w:tc>
          <w:tcPr>
            <w:tcW w:w="9576" w:type="dxa"/>
          </w:tcPr>
          <w:p w14:paraId="4AB6A267" w14:textId="77777777" w:rsidR="008423E4" w:rsidRPr="00A8133F" w:rsidRDefault="00636E9C" w:rsidP="00472672">
            <w:pPr>
              <w:rPr>
                <w:b/>
              </w:rPr>
            </w:pPr>
            <w:r w:rsidRPr="009C1E9A">
              <w:rPr>
                <w:b/>
                <w:u w:val="single"/>
              </w:rPr>
              <w:t>ANALYSIS</w:t>
            </w:r>
            <w:r>
              <w:rPr>
                <w:b/>
              </w:rPr>
              <w:t xml:space="preserve"> </w:t>
            </w:r>
          </w:p>
          <w:p w14:paraId="5B813922" w14:textId="77777777" w:rsidR="008423E4" w:rsidRDefault="008423E4" w:rsidP="00472672"/>
          <w:p w14:paraId="6409F925" w14:textId="77777777" w:rsidR="00806C7E" w:rsidRDefault="00636E9C" w:rsidP="00472672">
            <w:pPr>
              <w:pStyle w:val="Header"/>
              <w:tabs>
                <w:tab w:val="clear" w:pos="4320"/>
                <w:tab w:val="clear" w:pos="8640"/>
              </w:tabs>
              <w:jc w:val="both"/>
            </w:pPr>
            <w:r>
              <w:t>C.S.</w:t>
            </w:r>
            <w:r w:rsidR="007F1BA0">
              <w:t xml:space="preserve">H.B. 2156 amends the </w:t>
            </w:r>
            <w:r w:rsidR="007F1BA0" w:rsidRPr="007F1BA0">
              <w:t>Health and Safety Code</w:t>
            </w:r>
            <w:r w:rsidR="007F1BA0">
              <w:t xml:space="preserve"> to</w:t>
            </w:r>
            <w:r w:rsidR="0052615B">
              <w:t xml:space="preserve"> prohibit </w:t>
            </w:r>
            <w:r w:rsidR="00094B9F" w:rsidRPr="00094B9F">
              <w:t xml:space="preserve">a county, municipality, or public health district, including an authorized agent, employee, or department, </w:t>
            </w:r>
            <w:r w:rsidR="00FC5236">
              <w:t>from</w:t>
            </w:r>
            <w:r w:rsidR="00094B9F" w:rsidRPr="00094B9F">
              <w:t xml:space="preserve"> requir</w:t>
            </w:r>
            <w:r w:rsidR="00FC5236">
              <w:t>ing</w:t>
            </w:r>
            <w:r w:rsidR="00094B9F" w:rsidRPr="00094B9F">
              <w:t xml:space="preserve"> </w:t>
            </w:r>
            <w:r w:rsidR="00FC5236">
              <w:t xml:space="preserve">a food service establishment, retail food store, mobile food unit, roadside food vendor, or temporary food service establishment, or an employee of such an entity, to obtain </w:t>
            </w:r>
            <w:r w:rsidR="00094B9F" w:rsidRPr="00094B9F">
              <w:t>a</w:t>
            </w:r>
            <w:r w:rsidR="00FC5236">
              <w:t xml:space="preserve"> local food</w:t>
            </w:r>
            <w:r w:rsidR="00094B9F" w:rsidRPr="00094B9F">
              <w:t xml:space="preserve"> permit, license, certification, or other form of authority </w:t>
            </w:r>
            <w:r w:rsidR="00FC5236">
              <w:t xml:space="preserve">unless the entity or employee </w:t>
            </w:r>
            <w:r w:rsidR="00094B9F" w:rsidRPr="00094B9F">
              <w:t xml:space="preserve">would be required </w:t>
            </w:r>
            <w:r w:rsidR="00FC5236">
              <w:t>to do so</w:t>
            </w:r>
            <w:r w:rsidR="00094B9F" w:rsidRPr="00094B9F">
              <w:t xml:space="preserve"> if the entity or </w:t>
            </w:r>
            <w:r w:rsidR="00FC5236">
              <w:t>employee</w:t>
            </w:r>
            <w:r w:rsidR="00FC5236" w:rsidRPr="00094B9F">
              <w:t xml:space="preserve"> </w:t>
            </w:r>
            <w:r w:rsidR="00094B9F" w:rsidRPr="00094B9F">
              <w:t>was located within the jurisdiction</w:t>
            </w:r>
            <w:r w:rsidR="00094B9F">
              <w:t xml:space="preserve"> of the </w:t>
            </w:r>
            <w:r w:rsidR="00094B9F" w:rsidRPr="00094B9F">
              <w:t>Department of State Health Services (</w:t>
            </w:r>
            <w:r w:rsidR="00094B9F" w:rsidRPr="007227F5">
              <w:t>DSHS</w:t>
            </w:r>
            <w:r w:rsidR="00094B9F" w:rsidRPr="00094B9F">
              <w:t>).</w:t>
            </w:r>
            <w:r w:rsidR="007227F5">
              <w:t xml:space="preserve"> </w:t>
            </w:r>
          </w:p>
          <w:p w14:paraId="58435499" w14:textId="77777777" w:rsidR="00806C7E" w:rsidRDefault="00806C7E" w:rsidP="00472672">
            <w:pPr>
              <w:pStyle w:val="Header"/>
              <w:tabs>
                <w:tab w:val="clear" w:pos="4320"/>
                <w:tab w:val="clear" w:pos="8640"/>
              </w:tabs>
              <w:jc w:val="both"/>
            </w:pPr>
          </w:p>
          <w:p w14:paraId="2CCAF446" w14:textId="50118615" w:rsidR="001F77A6" w:rsidRDefault="00636E9C" w:rsidP="00472672">
            <w:pPr>
              <w:pStyle w:val="Header"/>
              <w:tabs>
                <w:tab w:val="clear" w:pos="4320"/>
                <w:tab w:val="clear" w:pos="8640"/>
              </w:tabs>
              <w:jc w:val="both"/>
            </w:pPr>
            <w:r>
              <w:t>C.S.H.B. 2156</w:t>
            </w:r>
            <w:r w:rsidR="00321DFC" w:rsidRPr="00553269">
              <w:t xml:space="preserve"> prohibits a county, municipality</w:t>
            </w:r>
            <w:r w:rsidR="00321DFC">
              <w:t>, or public health district, including an authorized agent, employee, or department,</w:t>
            </w:r>
            <w:r>
              <w:t xml:space="preserve"> except as provided by the bill,</w:t>
            </w:r>
            <w:r w:rsidR="00321DFC">
              <w:t xml:space="preserve"> from charging a food service establishment, retail food store, mobile food unit, roadside food vendor, or temporary food service establishment </w:t>
            </w:r>
            <w:r w:rsidR="00553269" w:rsidRPr="00553269">
              <w:t xml:space="preserve">or an employee of any of those entities </w:t>
            </w:r>
            <w:r w:rsidR="00321DFC">
              <w:t xml:space="preserve">a fee, including any processing fees or added costs, that exceeds the fee the </w:t>
            </w:r>
            <w:r w:rsidR="0047253C">
              <w:t>entity</w:t>
            </w:r>
            <w:r w:rsidR="00553269">
              <w:t xml:space="preserve"> or employee</w:t>
            </w:r>
            <w:r w:rsidR="00321DFC">
              <w:t xml:space="preserve"> would pay to </w:t>
            </w:r>
            <w:r w:rsidR="00321DFC" w:rsidRPr="007F6288">
              <w:t>DSHS</w:t>
            </w:r>
            <w:r w:rsidR="00321DFC">
              <w:t xml:space="preserve"> if </w:t>
            </w:r>
            <w:r w:rsidR="00553269">
              <w:t>the entity or employee</w:t>
            </w:r>
            <w:r w:rsidR="00321DFC">
              <w:t xml:space="preserve"> were located within </w:t>
            </w:r>
            <w:r w:rsidR="00321DFC" w:rsidRPr="007F6288">
              <w:t>DSHS</w:t>
            </w:r>
            <w:r w:rsidR="00321DFC">
              <w:t xml:space="preserve"> jurisdiction.</w:t>
            </w:r>
            <w:r w:rsidR="00937E9A">
              <w:t xml:space="preserve"> </w:t>
            </w:r>
            <w:r>
              <w:t>The bill authorizes a</w:t>
            </w:r>
            <w:r w:rsidR="00553269">
              <w:t xml:space="preserve"> county, municipality, or public health district, including an authorized agent, employee, or department, </w:t>
            </w:r>
            <w:r>
              <w:t>to do the following:</w:t>
            </w:r>
          </w:p>
          <w:p w14:paraId="680A8C7F" w14:textId="4668AFA6" w:rsidR="00553269" w:rsidRDefault="00636E9C" w:rsidP="00472672">
            <w:pPr>
              <w:pStyle w:val="Header"/>
              <w:numPr>
                <w:ilvl w:val="0"/>
                <w:numId w:val="4"/>
              </w:numPr>
              <w:tabs>
                <w:tab w:val="clear" w:pos="4320"/>
                <w:tab w:val="clear" w:pos="8640"/>
              </w:tabs>
              <w:jc w:val="both"/>
            </w:pPr>
            <w:r>
              <w:t xml:space="preserve">calculate and assess fees in accordance </w:t>
            </w:r>
            <w:r w:rsidR="001F77A6">
              <w:t xml:space="preserve">this </w:t>
            </w:r>
            <w:r w:rsidR="00A51744">
              <w:t>prohibition</w:t>
            </w:r>
            <w:r w:rsidR="001F77A6">
              <w:t xml:space="preserve"> </w:t>
            </w:r>
            <w:r>
              <w:t>on an annual or biennial basis and using a risk-based assessment</w:t>
            </w:r>
            <w:r w:rsidR="001F77A6">
              <w:t>; and</w:t>
            </w:r>
          </w:p>
          <w:p w14:paraId="77BCE4A3" w14:textId="05EBEEA5" w:rsidR="00553269" w:rsidRDefault="00636E9C" w:rsidP="00472672">
            <w:pPr>
              <w:pStyle w:val="Header"/>
              <w:numPr>
                <w:ilvl w:val="0"/>
                <w:numId w:val="4"/>
              </w:numPr>
              <w:jc w:val="both"/>
            </w:pPr>
            <w:r>
              <w:t xml:space="preserve">assess a reinspection fee </w:t>
            </w:r>
            <w:r w:rsidR="001F77A6">
              <w:t>under the following conditions</w:t>
            </w:r>
            <w:r>
              <w:t>:</w:t>
            </w:r>
          </w:p>
          <w:p w14:paraId="249C2EC3" w14:textId="30B15EC5" w:rsidR="00553269" w:rsidRDefault="00636E9C" w:rsidP="00472672">
            <w:pPr>
              <w:pStyle w:val="Header"/>
              <w:numPr>
                <w:ilvl w:val="1"/>
                <w:numId w:val="4"/>
              </w:numPr>
              <w:jc w:val="both"/>
            </w:pPr>
            <w:r>
              <w:t>the reinspection is necessary to cure a violation that presents a direct and significant risk to public health;</w:t>
            </w:r>
          </w:p>
          <w:p w14:paraId="16BAB7E6" w14:textId="794B9F90" w:rsidR="00553269" w:rsidRDefault="00636E9C" w:rsidP="00472672">
            <w:pPr>
              <w:pStyle w:val="Header"/>
              <w:numPr>
                <w:ilvl w:val="1"/>
                <w:numId w:val="4"/>
              </w:numPr>
              <w:jc w:val="both"/>
            </w:pPr>
            <w:r>
              <w:t>the reinspection fee does not exceed the lesser of the cost of an initial inspection or $200; and</w:t>
            </w:r>
          </w:p>
          <w:p w14:paraId="142DA9DB" w14:textId="516C40C3" w:rsidR="00553269" w:rsidRDefault="00636E9C" w:rsidP="00472672">
            <w:pPr>
              <w:pStyle w:val="Header"/>
              <w:numPr>
                <w:ilvl w:val="1"/>
                <w:numId w:val="4"/>
              </w:numPr>
              <w:jc w:val="both"/>
            </w:pPr>
            <w:r>
              <w:t>not more than one reinspection fee is charged within 60 days of the previous inspection, unless the entity on which the fee is imposed failed to make reasonable efforts to correct the violation.</w:t>
            </w:r>
          </w:p>
          <w:p w14:paraId="00CC9960" w14:textId="77777777" w:rsidR="00A51744" w:rsidRDefault="00A51744" w:rsidP="00472672">
            <w:pPr>
              <w:pStyle w:val="Header"/>
              <w:jc w:val="both"/>
            </w:pPr>
          </w:p>
          <w:p w14:paraId="4E70FB0C" w14:textId="08C79124" w:rsidR="00553269" w:rsidRDefault="00636E9C" w:rsidP="00472672">
            <w:pPr>
              <w:pStyle w:val="Header"/>
              <w:jc w:val="both"/>
            </w:pPr>
            <w:r>
              <w:t>C.S.H.B. 2156</w:t>
            </w:r>
            <w:r w:rsidR="004872FF">
              <w:t xml:space="preserve"> authorizes a</w:t>
            </w:r>
            <w:r>
              <w:t xml:space="preserve"> county</w:t>
            </w:r>
            <w:r w:rsidR="004872FF">
              <w:t xml:space="preserve"> </w:t>
            </w:r>
            <w:r w:rsidR="004872FF" w:rsidRPr="004872FF">
              <w:t>with a population of 2.5 million or more</w:t>
            </w:r>
            <w:r>
              <w:t xml:space="preserve">, </w:t>
            </w:r>
            <w:r w:rsidR="004872FF">
              <w:t xml:space="preserve">a </w:t>
            </w:r>
            <w:r>
              <w:t>municipality</w:t>
            </w:r>
            <w:r w:rsidR="004872FF">
              <w:t xml:space="preserve"> </w:t>
            </w:r>
            <w:r w:rsidR="004872FF" w:rsidRPr="004872FF">
              <w:t>with a population of 950,000 or more</w:t>
            </w:r>
            <w:r>
              <w:t>, or</w:t>
            </w:r>
            <w:r w:rsidR="004872FF">
              <w:t xml:space="preserve"> a</w:t>
            </w:r>
            <w:r>
              <w:t xml:space="preserve"> public health district </w:t>
            </w:r>
            <w:r w:rsidR="004872FF" w:rsidRPr="004872FF">
              <w:t xml:space="preserve">that regulates </w:t>
            </w:r>
            <w:r w:rsidR="004872FF">
              <w:t xml:space="preserve">such </w:t>
            </w:r>
            <w:r w:rsidR="004872FF" w:rsidRPr="004872FF">
              <w:t>a county or municipality</w:t>
            </w:r>
            <w:r w:rsidR="004872FF">
              <w:t xml:space="preserve"> to</w:t>
            </w:r>
            <w:r>
              <w:t xml:space="preserve"> charge a food service establishment, retail food store, mobile food unit, roadside food vendor, or temporary food service establishment up to 120 percent of the total applicable local fees authorized </w:t>
            </w:r>
            <w:r w:rsidR="003757A2">
              <w:t>by the bill</w:t>
            </w:r>
            <w:r>
              <w:t xml:space="preserve"> if the county, municipality, or</w:t>
            </w:r>
            <w:r w:rsidR="00491E40">
              <w:t xml:space="preserve"> </w:t>
            </w:r>
            <w:r>
              <w:t xml:space="preserve">district determines that the increased fee is necessary to protect public safety and maintain adequate food safety staffing levels in the county, municipality, or district. </w:t>
            </w:r>
            <w:r w:rsidR="004872FF">
              <w:t xml:space="preserve">The bill </w:t>
            </w:r>
            <w:r>
              <w:t>requires the</w:t>
            </w:r>
            <w:r w:rsidRPr="00A51744">
              <w:t xml:space="preserve"> county, municipality, or district</w:t>
            </w:r>
            <w:r>
              <w:t xml:space="preserve">, before imposing such increased fees, </w:t>
            </w:r>
            <w:r>
              <w:t xml:space="preserve">to hold at least one annual public meeting or hearing to demonstrate compliance with </w:t>
            </w:r>
            <w:r w:rsidR="00491E40">
              <w:t xml:space="preserve">this </w:t>
            </w:r>
            <w:r>
              <w:t>authorization.</w:t>
            </w:r>
          </w:p>
          <w:p w14:paraId="097CD580" w14:textId="77777777" w:rsidR="003757A2" w:rsidRDefault="003757A2" w:rsidP="00472672">
            <w:pPr>
              <w:pStyle w:val="Header"/>
              <w:tabs>
                <w:tab w:val="clear" w:pos="4320"/>
                <w:tab w:val="clear" w:pos="8640"/>
              </w:tabs>
              <w:jc w:val="both"/>
            </w:pPr>
          </w:p>
          <w:p w14:paraId="6C205EA5" w14:textId="13EC691C" w:rsidR="00553269" w:rsidRDefault="00636E9C" w:rsidP="00472672">
            <w:pPr>
              <w:pStyle w:val="Header"/>
              <w:tabs>
                <w:tab w:val="clear" w:pos="4320"/>
                <w:tab w:val="clear" w:pos="8640"/>
              </w:tabs>
              <w:jc w:val="both"/>
            </w:pPr>
            <w:r>
              <w:t xml:space="preserve">C.S.H.B. 2156 establishes that its local fee limitation provisions expressly do not prohibit a county, municipality, or public health district, including an authorized agent, employee, or department, from charging a fee that is necessary for the county, municipality, or district to comply with an active, legally binding federal consent decree, enforcement order, or administrative agreement mandating food service compliance inspections. The bill requires </w:t>
            </w:r>
            <w:r w:rsidRPr="003757A2">
              <w:t>a county, municipality, or district</w:t>
            </w:r>
            <w:r>
              <w:t xml:space="preserve">, before imposing </w:t>
            </w:r>
            <w:r w:rsidR="00AC6FB1">
              <w:t xml:space="preserve">such </w:t>
            </w:r>
            <w:r>
              <w:t>a fee, to hold at least one annual public meeting or hearing to demonstrate that the fee is limited to the amount necessary to comply with a decree, order, or agreement.</w:t>
            </w:r>
          </w:p>
          <w:p w14:paraId="49BD043E" w14:textId="2CFEF6CD" w:rsidR="00094B9F" w:rsidRDefault="00094B9F" w:rsidP="00472672">
            <w:pPr>
              <w:pStyle w:val="Header"/>
              <w:tabs>
                <w:tab w:val="clear" w:pos="4320"/>
                <w:tab w:val="clear" w:pos="8640"/>
              </w:tabs>
              <w:jc w:val="both"/>
            </w:pPr>
          </w:p>
          <w:p w14:paraId="71892A0B" w14:textId="7B0C9552" w:rsidR="00342043" w:rsidRDefault="00636E9C" w:rsidP="00472672">
            <w:pPr>
              <w:pStyle w:val="Header"/>
              <w:tabs>
                <w:tab w:val="clear" w:pos="4320"/>
                <w:tab w:val="clear" w:pos="8640"/>
              </w:tabs>
              <w:jc w:val="both"/>
            </w:pPr>
            <w:r>
              <w:t>C.S.</w:t>
            </w:r>
            <w:r w:rsidR="00E773FE">
              <w:t xml:space="preserve">H.B. 2156 </w:t>
            </w:r>
            <w:r w:rsidR="009F5121">
              <w:t xml:space="preserve">removes </w:t>
            </w:r>
            <w:r w:rsidR="00E773FE">
              <w:t>the</w:t>
            </w:r>
            <w:r>
              <w:t xml:space="preserve"> prohibit</w:t>
            </w:r>
            <w:r w:rsidR="00E773FE">
              <w:t>ion against</w:t>
            </w:r>
            <w:r>
              <w:t xml:space="preserve"> a</w:t>
            </w:r>
            <w:r w:rsidRPr="00342043">
              <w:t xml:space="preserve"> county</w:t>
            </w:r>
            <w:r w:rsidRPr="00342043">
              <w:t xml:space="preserve"> or a municipality with a public health district that charges a fee for issuance or renewal of a</w:t>
            </w:r>
            <w:r>
              <w:t>n applicable</w:t>
            </w:r>
            <w:r w:rsidRPr="00342043">
              <w:t xml:space="preserve"> permit for a premises located in the county or municipality and permitted or licensed by the Texas Alcoholic Beverage Commission</w:t>
            </w:r>
            <w:r>
              <w:t xml:space="preserve"> </w:t>
            </w:r>
            <w:r w:rsidRPr="00342043">
              <w:t>also charg</w:t>
            </w:r>
            <w:r>
              <w:t>ing</w:t>
            </w:r>
            <w:r w:rsidRPr="00342043">
              <w:t xml:space="preserve"> a</w:t>
            </w:r>
            <w:r w:rsidR="007F6288">
              <w:t>n applicable</w:t>
            </w:r>
            <w:r w:rsidRPr="00342043">
              <w:t xml:space="preserve"> </w:t>
            </w:r>
            <w:r w:rsidR="002E01EF">
              <w:t xml:space="preserve">local </w:t>
            </w:r>
            <w:r w:rsidRPr="00342043">
              <w:t xml:space="preserve">fee </w:t>
            </w:r>
            <w:r w:rsidR="002E01EF">
              <w:t>authorized</w:t>
            </w:r>
            <w:r w:rsidR="007F6288">
              <w:t xml:space="preserve"> </w:t>
            </w:r>
            <w:r w:rsidR="00E773FE">
              <w:t xml:space="preserve">under </w:t>
            </w:r>
            <w:r w:rsidR="007F6288" w:rsidRPr="007F6288">
              <w:t>the</w:t>
            </w:r>
            <w:r w:rsidRPr="007F6288">
              <w:t xml:space="preserve"> Alcoholic Beverage Code for </w:t>
            </w:r>
            <w:r w:rsidRPr="00342043">
              <w:t>issuance of an alcoholic beverage permit or license for the premises</w:t>
            </w:r>
            <w:r>
              <w:t xml:space="preserve"> </w:t>
            </w:r>
            <w:r w:rsidR="009F5121">
              <w:t xml:space="preserve">and replaces it </w:t>
            </w:r>
            <w:r>
              <w:t xml:space="preserve">with </w:t>
            </w:r>
            <w:r w:rsidR="00E773FE">
              <w:t>a</w:t>
            </w:r>
            <w:r>
              <w:t xml:space="preserve"> </w:t>
            </w:r>
            <w:r w:rsidR="00AF4352">
              <w:t>prohibit</w:t>
            </w:r>
            <w:r w:rsidR="00E773FE">
              <w:t>ion against</w:t>
            </w:r>
            <w:r w:rsidR="00AF4352">
              <w:t xml:space="preserve"> </w:t>
            </w:r>
            <w:r w:rsidRPr="00342043">
              <w:t xml:space="preserve">a county, municipality, or public health district, including an </w:t>
            </w:r>
            <w:r w:rsidRPr="00342043">
              <w:t>authorized agent, employee, or department, charg</w:t>
            </w:r>
            <w:r w:rsidR="00AF4352">
              <w:t>ing</w:t>
            </w:r>
            <w:r w:rsidR="007F6288">
              <w:t xml:space="preserve"> such a local </w:t>
            </w:r>
            <w:r w:rsidRPr="00342043">
              <w:t xml:space="preserve">fee if the premises is a food service establishment, retail food store, mobile food unit, roadside food vendor, or temporary food service establishment that has already paid a fee to operate to </w:t>
            </w:r>
            <w:r w:rsidR="00806C7E">
              <w:t xml:space="preserve">DSHS or to </w:t>
            </w:r>
            <w:r w:rsidRPr="00342043">
              <w:t>any county, municipality, or public health district.</w:t>
            </w:r>
          </w:p>
          <w:p w14:paraId="3DBBF9D7" w14:textId="77777777" w:rsidR="00170D7A" w:rsidRDefault="00170D7A" w:rsidP="00472672">
            <w:pPr>
              <w:pStyle w:val="Header"/>
              <w:tabs>
                <w:tab w:val="clear" w:pos="4320"/>
                <w:tab w:val="clear" w:pos="8640"/>
              </w:tabs>
              <w:jc w:val="both"/>
            </w:pPr>
          </w:p>
          <w:p w14:paraId="3D301FD1" w14:textId="00C1DF89" w:rsidR="00426259" w:rsidRDefault="00636E9C" w:rsidP="00472672">
            <w:pPr>
              <w:pStyle w:val="Header"/>
              <w:tabs>
                <w:tab w:val="clear" w:pos="4320"/>
                <w:tab w:val="clear" w:pos="8640"/>
              </w:tabs>
              <w:jc w:val="both"/>
            </w:pPr>
            <w:r>
              <w:t>C.S.</w:t>
            </w:r>
            <w:r w:rsidR="00170D7A">
              <w:t xml:space="preserve">H.B. 2156 includes a municipality as an entity required to </w:t>
            </w:r>
            <w:r w:rsidR="00170D7A" w:rsidRPr="00170D7A">
              <w:t xml:space="preserve">establish a fee schedule for any fees collected under </w:t>
            </w:r>
            <w:r w:rsidR="00170D7A">
              <w:t xml:space="preserve">provisions relating to the </w:t>
            </w:r>
            <w:r w:rsidR="00170D7A" w:rsidRPr="00170D7A">
              <w:t>regulation of food service establishments, retail food stores, mobile food units, and roadside food vendors</w:t>
            </w:r>
            <w:r w:rsidR="00170D7A">
              <w:t xml:space="preserve"> </w:t>
            </w:r>
            <w:r w:rsidR="00170D7A" w:rsidRPr="00170D7A">
              <w:t xml:space="preserve">and </w:t>
            </w:r>
            <w:r w:rsidR="004A73AB">
              <w:t xml:space="preserve">to </w:t>
            </w:r>
            <w:r w:rsidR="00170D7A" w:rsidRPr="00170D7A">
              <w:t>revise the fee schedule as necessary.</w:t>
            </w:r>
            <w:r w:rsidR="00170D7A">
              <w:t xml:space="preserve"> </w:t>
            </w:r>
            <w:r>
              <w:t xml:space="preserve">The bill expands the DSHS registry of </w:t>
            </w:r>
            <w:r w:rsidR="004A73AB">
              <w:t xml:space="preserve">certain adopted </w:t>
            </w:r>
            <w:r>
              <w:t>municipal ordinances</w:t>
            </w:r>
            <w:r w:rsidR="004A73AB">
              <w:t xml:space="preserve"> that differ from state law or DSHS rules or orders</w:t>
            </w:r>
            <w:r>
              <w:t xml:space="preserve"> to include fee schedules and requires a</w:t>
            </w:r>
            <w:r w:rsidRPr="00426259">
              <w:t xml:space="preserve"> county, municipality, or public health district </w:t>
            </w:r>
            <w:r>
              <w:t>to</w:t>
            </w:r>
            <w:r w:rsidRPr="00426259">
              <w:t xml:space="preserve"> su</w:t>
            </w:r>
            <w:r w:rsidRPr="00426259">
              <w:t>bmit a copy of the</w:t>
            </w:r>
            <w:r>
              <w:t>ir</w:t>
            </w:r>
            <w:r w:rsidRPr="00426259">
              <w:t xml:space="preserve"> fee schedule to </w:t>
            </w:r>
            <w:r>
              <w:t>DSHS</w:t>
            </w:r>
            <w:r w:rsidRPr="00426259">
              <w:t xml:space="preserve"> for inclusion in the registry</w:t>
            </w:r>
            <w:r w:rsidR="00937FBD">
              <w:t xml:space="preserve"> </w:t>
            </w:r>
            <w:r w:rsidR="00937FBD" w:rsidRPr="00937FBD">
              <w:t>not later than the 60th day before the date the fee schedule goes into effect</w:t>
            </w:r>
            <w:r w:rsidRPr="00426259">
              <w:t>.</w:t>
            </w:r>
          </w:p>
          <w:p w14:paraId="57D22331" w14:textId="0490B51A" w:rsidR="007F6288" w:rsidRDefault="007F6288" w:rsidP="00472672">
            <w:pPr>
              <w:pStyle w:val="Header"/>
              <w:jc w:val="both"/>
            </w:pPr>
          </w:p>
          <w:p w14:paraId="76568182" w14:textId="2CC970D6" w:rsidR="007F6288" w:rsidRDefault="00636E9C" w:rsidP="00472672">
            <w:pPr>
              <w:pStyle w:val="Header"/>
              <w:jc w:val="both"/>
            </w:pPr>
            <w:r>
              <w:t xml:space="preserve">C.S.H.B. 2156 requires a county, municipality, or public health district that charges fees, requires permits, or conducts inspections under provisions relating to the </w:t>
            </w:r>
            <w:r w:rsidRPr="007F6288">
              <w:t>regulation of food service establishments, retail food stores, mobile food units, and roadside food vendors</w:t>
            </w:r>
            <w:r>
              <w:t xml:space="preserve"> to provide an opportunity for stakeholders to sign up for email updates from the entity.</w:t>
            </w:r>
            <w:r w:rsidR="00F4111F">
              <w:t xml:space="preserve"> The bill requires </w:t>
            </w:r>
            <w:r w:rsidR="00F4111F" w:rsidRPr="00F4111F">
              <w:t>the county, municipality, or district</w:t>
            </w:r>
            <w:r w:rsidR="00F4111F">
              <w:t>, a</w:t>
            </w:r>
            <w:r>
              <w:t xml:space="preserve">t least 60 days before a fee, permit, or inspection protocol or procedure is revised, </w:t>
            </w:r>
            <w:r w:rsidR="00F4111F">
              <w:t>to</w:t>
            </w:r>
            <w:r>
              <w:t xml:space="preserve"> notify by email all stakeholders who have signed up for email updates.</w:t>
            </w:r>
          </w:p>
          <w:p w14:paraId="6FB35834" w14:textId="77777777" w:rsidR="007F6288" w:rsidRDefault="007F6288" w:rsidP="00472672">
            <w:pPr>
              <w:pStyle w:val="Header"/>
              <w:jc w:val="both"/>
            </w:pPr>
          </w:p>
          <w:p w14:paraId="3115CB6F" w14:textId="77777777" w:rsidR="00C30A67" w:rsidRDefault="00636E9C" w:rsidP="00472672">
            <w:pPr>
              <w:pStyle w:val="Header"/>
              <w:jc w:val="both"/>
            </w:pPr>
            <w:r>
              <w:t>C.S.</w:t>
            </w:r>
            <w:r w:rsidR="00F4111F">
              <w:t xml:space="preserve">H.B. 2156 prohibits </w:t>
            </w:r>
            <w:r w:rsidR="00F4111F" w:rsidRPr="00F4111F">
              <w:t>DSHS</w:t>
            </w:r>
            <w:r w:rsidR="007F6288">
              <w:t>, a county, a municipality, or a public health district</w:t>
            </w:r>
            <w:r w:rsidR="00937FBD" w:rsidRPr="00937FBD">
              <w:t>, including an authorized agent, employee, or department,</w:t>
            </w:r>
            <w:r w:rsidR="007F6288">
              <w:t xml:space="preserve"> </w:t>
            </w:r>
            <w:r w:rsidR="00F4111F">
              <w:t>from</w:t>
            </w:r>
            <w:r w:rsidR="007F6288">
              <w:t xml:space="preserve"> requir</w:t>
            </w:r>
            <w:r w:rsidR="00F4111F">
              <w:t>ing</w:t>
            </w:r>
            <w:r w:rsidR="007F6288">
              <w:t xml:space="preserve"> a food service establishment to obtain a sound regulation permit, charg</w:t>
            </w:r>
            <w:r w:rsidR="00F4111F">
              <w:t>ing</w:t>
            </w:r>
            <w:r w:rsidR="007F6288">
              <w:t xml:space="preserve"> a sound regulation fee to an establishment, or otherwise prohibit</w:t>
            </w:r>
            <w:r w:rsidR="00F4111F">
              <w:t>ing</w:t>
            </w:r>
            <w:r w:rsidR="007F6288">
              <w:t xml:space="preserve"> sound-related activity at an establishment</w:t>
            </w:r>
            <w:r w:rsidR="00F4111F">
              <w:t xml:space="preserve"> </w:t>
            </w:r>
            <w:r>
              <w:t>if the establishment:</w:t>
            </w:r>
          </w:p>
          <w:p w14:paraId="68218EFA" w14:textId="50FE6541" w:rsidR="00C30A67" w:rsidRDefault="00636E9C" w:rsidP="00472672">
            <w:pPr>
              <w:pStyle w:val="Header"/>
              <w:numPr>
                <w:ilvl w:val="0"/>
                <w:numId w:val="8"/>
              </w:numPr>
              <w:jc w:val="both"/>
            </w:pPr>
            <w:r>
              <w:t>accepts delivery of supplies or other items, provided that if the delivery occurs between 10 p.m. and 5 a.m., then:</w:t>
            </w:r>
          </w:p>
          <w:p w14:paraId="6F0E4C78" w14:textId="15595D66" w:rsidR="00C30A67" w:rsidRDefault="00636E9C" w:rsidP="00472672">
            <w:pPr>
              <w:pStyle w:val="Header"/>
              <w:numPr>
                <w:ilvl w:val="1"/>
                <w:numId w:val="8"/>
              </w:numPr>
              <w:jc w:val="both"/>
            </w:pPr>
            <w:r>
              <w:t>the delivery lasts for one hour or less;</w:t>
            </w:r>
          </w:p>
          <w:p w14:paraId="0032BF3F" w14:textId="0150ADE7" w:rsidR="00C30A67" w:rsidRDefault="00636E9C" w:rsidP="00472672">
            <w:pPr>
              <w:pStyle w:val="Header"/>
              <w:numPr>
                <w:ilvl w:val="1"/>
                <w:numId w:val="8"/>
              </w:numPr>
              <w:jc w:val="both"/>
            </w:pPr>
            <w:r>
              <w:t>the delivery is only for food, nonalcoholic beverages, food service supplies, or ice; and</w:t>
            </w:r>
          </w:p>
          <w:p w14:paraId="5C5D21C0" w14:textId="0F2C2527" w:rsidR="00937FBD" w:rsidRDefault="00636E9C" w:rsidP="00472672">
            <w:pPr>
              <w:pStyle w:val="Header"/>
              <w:numPr>
                <w:ilvl w:val="1"/>
                <w:numId w:val="8"/>
              </w:numPr>
              <w:jc w:val="both"/>
            </w:pPr>
            <w:r>
              <w:t>the delivery sound level when measured from the residential property closest in proximity to the establishment does not exceed 65 dBA, excluding traffic and other background noise that can be reasonably excluded; or</w:t>
            </w:r>
          </w:p>
          <w:p w14:paraId="2E332253" w14:textId="791BAA13" w:rsidR="007F6288" w:rsidRDefault="00636E9C" w:rsidP="00472672">
            <w:pPr>
              <w:pStyle w:val="Header"/>
              <w:numPr>
                <w:ilvl w:val="0"/>
                <w:numId w:val="8"/>
              </w:numPr>
              <w:jc w:val="both"/>
            </w:pPr>
            <w:r>
              <w:t>is a restaurant</w:t>
            </w:r>
            <w:r w:rsidRPr="00ED0EC9">
              <w:t>, as defined by</w:t>
            </w:r>
            <w:r w:rsidR="00ED0EC9" w:rsidRPr="00ED0EC9">
              <w:t xml:space="preserve"> reference to the</w:t>
            </w:r>
            <w:r w:rsidRPr="00ED0EC9">
              <w:t xml:space="preserve"> Alcoholic Beverage Code, </w:t>
            </w:r>
            <w:r>
              <w:t xml:space="preserve">that limits the use of amplified sound for playing music or amplifying human </w:t>
            </w:r>
            <w:r>
              <w:t>speech within the establishment's indoor or outside property boundaries to ensure</w:t>
            </w:r>
            <w:r w:rsidR="00F4111F">
              <w:t xml:space="preserve"> the following</w:t>
            </w:r>
            <w:r>
              <w:t>:</w:t>
            </w:r>
          </w:p>
          <w:p w14:paraId="18279C92" w14:textId="1B6379FE" w:rsidR="007F6288" w:rsidRDefault="00636E9C" w:rsidP="00472672">
            <w:pPr>
              <w:pStyle w:val="Header"/>
              <w:numPr>
                <w:ilvl w:val="1"/>
                <w:numId w:val="1"/>
              </w:numPr>
              <w:jc w:val="both"/>
            </w:pPr>
            <w:r>
              <w:t>the amplified sound is not used after 10 p.m. on Sunday through Thursday and 11 p.m. on Friday and Saturday; and</w:t>
            </w:r>
          </w:p>
          <w:p w14:paraId="31EDD9A0" w14:textId="37B2CB06" w:rsidR="007F6288" w:rsidRDefault="00636E9C" w:rsidP="00472672">
            <w:pPr>
              <w:pStyle w:val="Header"/>
              <w:numPr>
                <w:ilvl w:val="1"/>
                <w:numId w:val="1"/>
              </w:numPr>
              <w:jc w:val="both"/>
            </w:pPr>
            <w:r>
              <w:t>the amplified sound level does not exceed 70 dBA or 75 dBC when measured at the establishment's property perimeter, excluding traffic and other background noise that can be reasonably excluded.</w:t>
            </w:r>
          </w:p>
          <w:p w14:paraId="69182804" w14:textId="1209E5C9" w:rsidR="0048026B" w:rsidRPr="00F85E9A" w:rsidRDefault="00636E9C" w:rsidP="00472672">
            <w:pPr>
              <w:pStyle w:val="Header"/>
              <w:jc w:val="both"/>
            </w:pPr>
            <w:r>
              <w:t xml:space="preserve">The bill </w:t>
            </w:r>
            <w:r w:rsidR="00A90618">
              <w:t>makes th</w:t>
            </w:r>
            <w:r w:rsidR="00C30A67">
              <w:t>is</w:t>
            </w:r>
            <w:r>
              <w:t xml:space="preserve"> </w:t>
            </w:r>
            <w:r w:rsidR="00C30A67">
              <w:t>restaurant</w:t>
            </w:r>
            <w:r>
              <w:t xml:space="preserve"> exception </w:t>
            </w:r>
            <w:r w:rsidR="00A90618">
              <w:t xml:space="preserve">inapplicable to </w:t>
            </w:r>
            <w:r w:rsidR="007F6288">
              <w:t xml:space="preserve">a food service establishment on property that is located within 300 feet of a residence that was occupied before </w:t>
            </w:r>
            <w:r w:rsidR="00C30A67">
              <w:t>any</w:t>
            </w:r>
            <w:r w:rsidR="007F6288">
              <w:t xml:space="preserve"> food service establishment was located on the property.</w:t>
            </w:r>
            <w:r w:rsidR="00A21866">
              <w:t xml:space="preserve"> </w:t>
            </w:r>
            <w:r w:rsidR="00057AC7">
              <w:t xml:space="preserve">These provisions of the bill relating to sound regulations expressly </w:t>
            </w:r>
            <w:r w:rsidR="007F6288">
              <w:t>do not restrict the authority of a municipality or county to enforce the</w:t>
            </w:r>
            <w:r w:rsidR="00A21866">
              <w:t xml:space="preserve"> </w:t>
            </w:r>
            <w:r w:rsidR="007F6288">
              <w:t xml:space="preserve">limitations or an ordinance or order the municipality or county adopts, to the extent the ordinance or order does not conflict </w:t>
            </w:r>
            <w:r w:rsidR="00A21866">
              <w:t>with the</w:t>
            </w:r>
            <w:r w:rsidR="00A21866" w:rsidRPr="00F85E9A">
              <w:t xml:space="preserve"> </w:t>
            </w:r>
            <w:r w:rsidR="00C773B2" w:rsidRPr="00F85E9A">
              <w:t>limitations</w:t>
            </w:r>
            <w:r w:rsidR="007F6288" w:rsidRPr="00F85E9A">
              <w:t>.</w:t>
            </w:r>
            <w:r w:rsidR="00B0423D" w:rsidRPr="00F85E9A">
              <w:t xml:space="preserve"> </w:t>
            </w:r>
          </w:p>
          <w:p w14:paraId="21429A29" w14:textId="77777777" w:rsidR="0048026B" w:rsidRPr="006078EA" w:rsidRDefault="0048026B" w:rsidP="00472672">
            <w:pPr>
              <w:pStyle w:val="Header"/>
              <w:jc w:val="both"/>
            </w:pPr>
          </w:p>
          <w:p w14:paraId="2C9E9B0C" w14:textId="65A7CA7C" w:rsidR="0048026B" w:rsidRDefault="00636E9C" w:rsidP="00472672">
            <w:pPr>
              <w:pStyle w:val="Header"/>
              <w:jc w:val="both"/>
            </w:pPr>
            <w:r>
              <w:t xml:space="preserve">C.S.H.B. </w:t>
            </w:r>
            <w:r w:rsidRPr="006078EA">
              <w:t>2156</w:t>
            </w:r>
            <w:r>
              <w:t xml:space="preserve"> prohibits </w:t>
            </w:r>
            <w:r w:rsidRPr="00F85E9A">
              <w:t>a county, a municipality</w:t>
            </w:r>
            <w:r>
              <w:t xml:space="preserve">, a public health district, or DSHS from requiring a permitted food service establishment or permitted mobile food unit </w:t>
            </w:r>
            <w:r w:rsidRPr="00F85E9A">
              <w:t>transporting and delivering to the premises of a workplace food to be served by an employee or contractor of the establishment or unit</w:t>
            </w:r>
            <w:r>
              <w:t>, or from requiring an employee or contractor of such an establishment or unit, to obtain an additional permit or certification to transport, deliver, and serve food at the premises of a workplace under the following co</w:t>
            </w:r>
            <w:r>
              <w:t>nditions:</w:t>
            </w:r>
          </w:p>
          <w:p w14:paraId="5BAEEA8F" w14:textId="129DBA48" w:rsidR="0048026B" w:rsidRDefault="00636E9C" w:rsidP="00472672">
            <w:pPr>
              <w:pStyle w:val="Header"/>
              <w:numPr>
                <w:ilvl w:val="0"/>
                <w:numId w:val="5"/>
              </w:numPr>
              <w:jc w:val="both"/>
            </w:pPr>
            <w:r>
              <w:t xml:space="preserve">in the event that the food is assembled at the workplace, the </w:t>
            </w:r>
            <w:r>
              <w:t>employees or contractors of the establishment or unit comply with applicable food handler and food manager certification requirements;</w:t>
            </w:r>
          </w:p>
          <w:p w14:paraId="60694990" w14:textId="01426E2B" w:rsidR="0048026B" w:rsidRDefault="00636E9C" w:rsidP="00472672">
            <w:pPr>
              <w:pStyle w:val="Header"/>
              <w:numPr>
                <w:ilvl w:val="0"/>
                <w:numId w:val="5"/>
              </w:numPr>
              <w:jc w:val="both"/>
            </w:pPr>
            <w:r>
              <w:t>an employee or contractor of the establishment or unit serves the prepared food at the workplace premises;</w:t>
            </w:r>
          </w:p>
          <w:p w14:paraId="4237FC71" w14:textId="6C890CA2" w:rsidR="0048026B" w:rsidRDefault="00636E9C" w:rsidP="00472672">
            <w:pPr>
              <w:pStyle w:val="Header"/>
              <w:numPr>
                <w:ilvl w:val="0"/>
                <w:numId w:val="5"/>
              </w:numPr>
              <w:jc w:val="both"/>
            </w:pPr>
            <w:r>
              <w:t>the prepared food is sold to employees or guests of the workplace;</w:t>
            </w:r>
          </w:p>
          <w:p w14:paraId="78DC60CD" w14:textId="60B698B7" w:rsidR="0048026B" w:rsidRDefault="00636E9C" w:rsidP="00472672">
            <w:pPr>
              <w:pStyle w:val="Header"/>
              <w:numPr>
                <w:ilvl w:val="0"/>
                <w:numId w:val="5"/>
              </w:numPr>
              <w:jc w:val="both"/>
            </w:pPr>
            <w:r>
              <w:t>the food is prepared, transported, delivered, and served in accordance with local catering food safety rules, including time and temperature requirements;</w:t>
            </w:r>
          </w:p>
          <w:p w14:paraId="788DFFA8" w14:textId="4E1FB80F" w:rsidR="00F85E9A" w:rsidRDefault="00636E9C" w:rsidP="00472672">
            <w:pPr>
              <w:pStyle w:val="Header"/>
              <w:numPr>
                <w:ilvl w:val="0"/>
                <w:numId w:val="5"/>
              </w:numPr>
              <w:jc w:val="both"/>
            </w:pPr>
            <w:r w:rsidRPr="00F85E9A">
              <w:t>adequate bathrooms and handwashing stations, whether plumbed or portable, are available on the workplace premises; and</w:t>
            </w:r>
          </w:p>
          <w:p w14:paraId="1781340E" w14:textId="638930A2" w:rsidR="0048026B" w:rsidRPr="006078EA" w:rsidRDefault="00636E9C" w:rsidP="00472672">
            <w:pPr>
              <w:pStyle w:val="Header"/>
              <w:numPr>
                <w:ilvl w:val="0"/>
                <w:numId w:val="5"/>
              </w:numPr>
              <w:jc w:val="both"/>
            </w:pPr>
            <w:r w:rsidRPr="00F85E9A">
              <w:t>the establishment or unit transports, delivers, and serves food to the workplace premises not more than three days in a seven-day period.</w:t>
            </w:r>
          </w:p>
          <w:p w14:paraId="18911932" w14:textId="1A555386" w:rsidR="007F1BA0" w:rsidRDefault="007F1BA0" w:rsidP="00472672">
            <w:pPr>
              <w:pStyle w:val="Header"/>
              <w:jc w:val="both"/>
            </w:pPr>
          </w:p>
          <w:p w14:paraId="4446C69F" w14:textId="40C7E1AE" w:rsidR="00E0207D" w:rsidRDefault="00636E9C" w:rsidP="00472672">
            <w:pPr>
              <w:pStyle w:val="Header"/>
              <w:tabs>
                <w:tab w:val="clear" w:pos="4320"/>
                <w:tab w:val="clear" w:pos="8640"/>
              </w:tabs>
              <w:jc w:val="both"/>
            </w:pPr>
            <w:r>
              <w:t>C.S.H.B. 2156 does the following with respect to the prohibition against a</w:t>
            </w:r>
            <w:r w:rsidRPr="00E0207D">
              <w:t xml:space="preserve"> local health jurisdiction requir</w:t>
            </w:r>
            <w:r>
              <w:t>ing</w:t>
            </w:r>
            <w:r w:rsidRPr="00E0207D">
              <w:t xml:space="preserve"> a food manager who holds a food manager certificate to hold a local food manager card</w:t>
            </w:r>
            <w:r>
              <w:t>:</w:t>
            </w:r>
          </w:p>
          <w:p w14:paraId="7E26CFA9" w14:textId="2CB6FD53" w:rsidR="00212B94" w:rsidRDefault="00636E9C" w:rsidP="00472672">
            <w:pPr>
              <w:pStyle w:val="Header"/>
              <w:numPr>
                <w:ilvl w:val="0"/>
                <w:numId w:val="7"/>
              </w:numPr>
              <w:tabs>
                <w:tab w:val="clear" w:pos="4320"/>
                <w:tab w:val="clear" w:pos="8640"/>
              </w:tabs>
              <w:jc w:val="both"/>
            </w:pPr>
            <w:r>
              <w:t>also p</w:t>
            </w:r>
            <w:r w:rsidR="00E0207D">
              <w:t>rohibit</w:t>
            </w:r>
            <w:r>
              <w:t xml:space="preserve">s the jurisdiction from requiring the manager to hold a local food manager </w:t>
            </w:r>
            <w:r w:rsidRPr="00212B94">
              <w:t>license, permit, or certification or any other credential or paperwork</w:t>
            </w:r>
            <w:r>
              <w:t>; and</w:t>
            </w:r>
          </w:p>
          <w:p w14:paraId="23AFC943" w14:textId="7CDA6B07" w:rsidR="00E0207D" w:rsidRDefault="00636E9C" w:rsidP="00472672">
            <w:pPr>
              <w:pStyle w:val="Header"/>
              <w:numPr>
                <w:ilvl w:val="0"/>
                <w:numId w:val="7"/>
              </w:numPr>
              <w:tabs>
                <w:tab w:val="clear" w:pos="4320"/>
                <w:tab w:val="clear" w:pos="8640"/>
              </w:tabs>
              <w:jc w:val="both"/>
            </w:pPr>
            <w:r>
              <w:t xml:space="preserve">replaces the prohibition against the jurisdiction charging a </w:t>
            </w:r>
            <w:r w:rsidRPr="00212B94">
              <w:t>fee for issuance of the certificate</w:t>
            </w:r>
            <w:r>
              <w:t xml:space="preserve"> with a prohibition against the jurisdiction requiring the manager to pay a fee for such </w:t>
            </w:r>
            <w:r w:rsidRPr="00212B94">
              <w:t>card, license, permit, or certification or any other credential or paperwork</w:t>
            </w:r>
            <w:r>
              <w:t xml:space="preserve">. </w:t>
            </w:r>
          </w:p>
          <w:p w14:paraId="3F3C2206" w14:textId="77777777" w:rsidR="00E0207D" w:rsidRDefault="00E0207D" w:rsidP="00472672">
            <w:pPr>
              <w:pStyle w:val="Header"/>
              <w:tabs>
                <w:tab w:val="clear" w:pos="4320"/>
                <w:tab w:val="clear" w:pos="8640"/>
              </w:tabs>
              <w:jc w:val="both"/>
            </w:pPr>
          </w:p>
          <w:p w14:paraId="7AD1F7C1" w14:textId="401DBEC5" w:rsidR="0004471A" w:rsidRDefault="00636E9C" w:rsidP="00472672">
            <w:pPr>
              <w:pStyle w:val="Header"/>
              <w:tabs>
                <w:tab w:val="clear" w:pos="4320"/>
                <w:tab w:val="clear" w:pos="8640"/>
              </w:tabs>
              <w:jc w:val="both"/>
            </w:pPr>
            <w:r>
              <w:t xml:space="preserve">C.S.H.B. 2156 establishes that the effect of an order </w:t>
            </w:r>
            <w:r w:rsidR="0039751D">
              <w:t xml:space="preserve">of a public health district that does not have an administrative board </w:t>
            </w:r>
            <w:r w:rsidRPr="006A615E">
              <w:t>requir</w:t>
            </w:r>
            <w:r>
              <w:t>ing</w:t>
            </w:r>
            <w:r w:rsidRPr="006A615E">
              <w:t xml:space="preserve"> food service establishments, retail food stores, mobile food units, and roadside food vendors in the district to obtain a permit from the district</w:t>
            </w:r>
            <w:r w:rsidR="0039751D">
              <w:t xml:space="preserve"> is subject to a statutory provision that prohibits a</w:t>
            </w:r>
            <w:r w:rsidR="0039751D" w:rsidRPr="0039751D">
              <w:t xml:space="preserve"> municipality or public health district of which the municipality is a member </w:t>
            </w:r>
            <w:r w:rsidR="0039751D">
              <w:t>from</w:t>
            </w:r>
            <w:r w:rsidR="0039751D" w:rsidRPr="0039751D">
              <w:t xml:space="preserve"> conduct</w:t>
            </w:r>
            <w:r w:rsidR="0039751D">
              <w:t>ing</w:t>
            </w:r>
            <w:r w:rsidR="0039751D" w:rsidRPr="0039751D">
              <w:t xml:space="preserve"> an inspection to determine compliance with an ordinance the municipality adopts that differs from state law or DSHS rules or orders before the 60th day following the date the municipality or district submits a copy of the ordinance to </w:t>
            </w:r>
            <w:r>
              <w:t>DSHS</w:t>
            </w:r>
            <w:r w:rsidR="0039751D" w:rsidRPr="0039751D">
              <w:t xml:space="preserve"> for inclusion in the</w:t>
            </w:r>
            <w:r w:rsidR="00C63D5A">
              <w:t xml:space="preserve"> applicable</w:t>
            </w:r>
            <w:r>
              <w:t xml:space="preserve"> </w:t>
            </w:r>
            <w:r w:rsidRPr="0004471A">
              <w:t>DSHS registry</w:t>
            </w:r>
            <w:r w:rsidR="0039751D" w:rsidRPr="0039751D">
              <w:t>.</w:t>
            </w:r>
            <w:r w:rsidR="00F16D59">
              <w:t xml:space="preserve"> </w:t>
            </w:r>
            <w:r>
              <w:t xml:space="preserve">The bill, with respect to the statutory provision that establishes that provisions relating to the </w:t>
            </w:r>
            <w:r w:rsidR="00F16D59" w:rsidRPr="00F16D59">
              <w:t>regulation of food service establishments, retail food stores, mobile food units, and roadside food vendors</w:t>
            </w:r>
            <w:r w:rsidR="00F16D59">
              <w:t xml:space="preserve"> </w:t>
            </w:r>
            <w:r w:rsidR="00F16D59" w:rsidRPr="00F16D59">
              <w:t xml:space="preserve">do not restrict the authority of a municipality that is a member of a public health district to adopt ordinances or administer a permit system concerning </w:t>
            </w:r>
            <w:r w:rsidR="00F16D59">
              <w:t>such</w:t>
            </w:r>
            <w:r w:rsidR="00F16D59" w:rsidRPr="00F16D59">
              <w:t xml:space="preserve"> establishments, stores, units, and vendors</w:t>
            </w:r>
            <w:r w:rsidR="00F16D59">
              <w:t xml:space="preserve">, limits </w:t>
            </w:r>
            <w:r w:rsidR="009666D5">
              <w:t>the</w:t>
            </w:r>
            <w:r w:rsidR="00F16D59">
              <w:t xml:space="preserve"> </w:t>
            </w:r>
            <w:r w:rsidR="009666D5">
              <w:t>non</w:t>
            </w:r>
            <w:r w:rsidR="00F16D59">
              <w:t xml:space="preserve">restriction </w:t>
            </w:r>
            <w:r w:rsidR="00F16D59" w:rsidRPr="00F16D59">
              <w:t>to the extent those ordinances or that system does not conflict with a provision of state law.</w:t>
            </w:r>
            <w:r w:rsidR="00F16D59">
              <w:t xml:space="preserve"> </w:t>
            </w:r>
          </w:p>
          <w:p w14:paraId="7BAE071D" w14:textId="77777777" w:rsidR="006A615E" w:rsidRDefault="006A615E" w:rsidP="00472672">
            <w:pPr>
              <w:pStyle w:val="Header"/>
              <w:tabs>
                <w:tab w:val="clear" w:pos="4320"/>
                <w:tab w:val="clear" w:pos="8640"/>
              </w:tabs>
              <w:jc w:val="both"/>
            </w:pPr>
          </w:p>
          <w:p w14:paraId="012E52BD" w14:textId="111C3853" w:rsidR="007F1BA0" w:rsidRDefault="00636E9C" w:rsidP="00472672">
            <w:pPr>
              <w:pStyle w:val="Header"/>
              <w:tabs>
                <w:tab w:val="clear" w:pos="4320"/>
                <w:tab w:val="clear" w:pos="8640"/>
              </w:tabs>
              <w:jc w:val="both"/>
            </w:pPr>
            <w:r>
              <w:t>C.S.</w:t>
            </w:r>
            <w:r w:rsidR="00A95B37" w:rsidRPr="00A95B37">
              <w:t xml:space="preserve">H.B. </w:t>
            </w:r>
            <w:r w:rsidR="00A95B37">
              <w:t>2156</w:t>
            </w:r>
            <w:r w:rsidR="00A95B37" w:rsidRPr="00A95B37">
              <w:t xml:space="preserve"> amends the Civil Practice and Remedies Code to include an ordinance, order, or rule adopted or enforced by a municipality </w:t>
            </w:r>
            <w:r w:rsidR="00A95B37">
              <w:t>or county</w:t>
            </w:r>
            <w:r w:rsidR="00A95B37" w:rsidRPr="00A95B37">
              <w:t xml:space="preserve"> in violation of the </w:t>
            </w:r>
            <w:r w:rsidR="00B2326C">
              <w:t>following</w:t>
            </w:r>
            <w:r w:rsidR="00A95B37" w:rsidRPr="00A95B37">
              <w:t xml:space="preserve"> </w:t>
            </w:r>
            <w:r w:rsidR="00B2326C" w:rsidRPr="00B2326C">
              <w:t>Health and Safety Code</w:t>
            </w:r>
            <w:r w:rsidR="00A95B37" w:rsidRPr="00A95B37">
              <w:t xml:space="preserve"> provisions among the local regulations adopted or enforced by a municipality or county in violation of state law for which a person who has sustained an injury in fact, actual or threatened, from the regulation, or a trade association representing the person, has standing to bring and may bring an action against the municipality or county</w:t>
            </w:r>
            <w:r w:rsidR="00B2326C">
              <w:t>:</w:t>
            </w:r>
          </w:p>
          <w:p w14:paraId="5BA288C9" w14:textId="65F033E6" w:rsidR="00B2326C" w:rsidRDefault="00636E9C" w:rsidP="00472672">
            <w:pPr>
              <w:pStyle w:val="Header"/>
              <w:numPr>
                <w:ilvl w:val="0"/>
                <w:numId w:val="3"/>
              </w:numPr>
              <w:tabs>
                <w:tab w:val="clear" w:pos="4320"/>
                <w:tab w:val="clear" w:pos="8640"/>
              </w:tabs>
              <w:jc w:val="both"/>
            </w:pPr>
            <w:r>
              <w:t xml:space="preserve">provisions relating to the </w:t>
            </w:r>
            <w:r w:rsidRPr="00B2326C">
              <w:t>regulation of food service establishments, retail food stores, mobile food units, and roadside food vendors</w:t>
            </w:r>
            <w:r>
              <w:t>;</w:t>
            </w:r>
          </w:p>
          <w:p w14:paraId="666CC6E3" w14:textId="465B58A7" w:rsidR="00B2326C" w:rsidRDefault="00636E9C" w:rsidP="00472672">
            <w:pPr>
              <w:pStyle w:val="Header"/>
              <w:numPr>
                <w:ilvl w:val="0"/>
                <w:numId w:val="3"/>
              </w:numPr>
              <w:tabs>
                <w:tab w:val="clear" w:pos="4320"/>
                <w:tab w:val="clear" w:pos="8640"/>
              </w:tabs>
              <w:jc w:val="both"/>
            </w:pPr>
            <w:r>
              <w:t xml:space="preserve">provisions relating to </w:t>
            </w:r>
            <w:r w:rsidRPr="00B2326C">
              <w:t>mobile food service establishments operating in certain counties in more than one municipality</w:t>
            </w:r>
            <w:r>
              <w:t xml:space="preserve">; </w:t>
            </w:r>
            <w:r w:rsidR="001C7D38">
              <w:t>or</w:t>
            </w:r>
          </w:p>
          <w:p w14:paraId="54E05464" w14:textId="52A6AC08" w:rsidR="00A11940" w:rsidRDefault="00636E9C" w:rsidP="00472672">
            <w:pPr>
              <w:pStyle w:val="Header"/>
              <w:numPr>
                <w:ilvl w:val="0"/>
                <w:numId w:val="3"/>
              </w:numPr>
              <w:tabs>
                <w:tab w:val="clear" w:pos="4320"/>
                <w:tab w:val="clear" w:pos="8640"/>
              </w:tabs>
              <w:jc w:val="both"/>
            </w:pPr>
            <w:r>
              <w:t xml:space="preserve">provisions relating to </w:t>
            </w:r>
            <w:r w:rsidRPr="00A11940">
              <w:t>public health measures relating to food</w:t>
            </w:r>
            <w:r>
              <w:t>.</w:t>
            </w:r>
          </w:p>
          <w:p w14:paraId="78927B89" w14:textId="0AFC76A3" w:rsidR="007227F5" w:rsidRPr="009C36CD" w:rsidRDefault="00636E9C" w:rsidP="00472672">
            <w:pPr>
              <w:pStyle w:val="Header"/>
              <w:tabs>
                <w:tab w:val="clear" w:pos="4320"/>
                <w:tab w:val="clear" w:pos="8640"/>
              </w:tabs>
              <w:jc w:val="both"/>
            </w:pPr>
            <w:r>
              <w:t>The bill establishes that, i</w:t>
            </w:r>
            <w:r w:rsidRPr="00914E6C">
              <w:t xml:space="preserve">n </w:t>
            </w:r>
            <w:r>
              <w:t xml:space="preserve">provisions relating to </w:t>
            </w:r>
            <w:r w:rsidRPr="00914E6C">
              <w:t>municipal and county liability for certain regulation, a reference to a municipality or county includes a public health district created by one or more municipalities or counties.</w:t>
            </w:r>
          </w:p>
          <w:p w14:paraId="65CFBDC4" w14:textId="77777777" w:rsidR="008423E4" w:rsidRPr="00835628" w:rsidRDefault="008423E4" w:rsidP="00472672">
            <w:pPr>
              <w:rPr>
                <w:b/>
              </w:rPr>
            </w:pPr>
          </w:p>
        </w:tc>
      </w:tr>
      <w:tr w:rsidR="00A72018" w14:paraId="7D360E19" w14:textId="77777777" w:rsidTr="00345119">
        <w:tc>
          <w:tcPr>
            <w:tcW w:w="9576" w:type="dxa"/>
          </w:tcPr>
          <w:p w14:paraId="12A74D55" w14:textId="77777777" w:rsidR="008423E4" w:rsidRPr="00A8133F" w:rsidRDefault="00636E9C" w:rsidP="00472672">
            <w:pPr>
              <w:rPr>
                <w:b/>
              </w:rPr>
            </w:pPr>
            <w:r w:rsidRPr="009C1E9A">
              <w:rPr>
                <w:b/>
                <w:u w:val="single"/>
              </w:rPr>
              <w:t>EFFECTIVE DATE</w:t>
            </w:r>
            <w:r>
              <w:rPr>
                <w:b/>
              </w:rPr>
              <w:t xml:space="preserve"> </w:t>
            </w:r>
          </w:p>
          <w:p w14:paraId="374E61DD" w14:textId="77777777" w:rsidR="008423E4" w:rsidRDefault="008423E4" w:rsidP="00472672"/>
          <w:p w14:paraId="550D26A9" w14:textId="233EA719" w:rsidR="008423E4" w:rsidRPr="003624F2" w:rsidRDefault="00636E9C" w:rsidP="00472672">
            <w:pPr>
              <w:pStyle w:val="Header"/>
              <w:tabs>
                <w:tab w:val="clear" w:pos="4320"/>
                <w:tab w:val="clear" w:pos="8640"/>
              </w:tabs>
              <w:jc w:val="both"/>
            </w:pPr>
            <w:r>
              <w:t>September 1, 2025.</w:t>
            </w:r>
          </w:p>
          <w:p w14:paraId="74911741" w14:textId="77777777" w:rsidR="008423E4" w:rsidRPr="00233FDB" w:rsidRDefault="008423E4" w:rsidP="00472672">
            <w:pPr>
              <w:rPr>
                <w:b/>
              </w:rPr>
            </w:pPr>
          </w:p>
        </w:tc>
      </w:tr>
      <w:tr w:rsidR="00A72018" w14:paraId="592FFA2D" w14:textId="77777777" w:rsidTr="00345119">
        <w:tc>
          <w:tcPr>
            <w:tcW w:w="9576" w:type="dxa"/>
          </w:tcPr>
          <w:p w14:paraId="28C92047" w14:textId="77777777" w:rsidR="00EB02EE" w:rsidRDefault="00636E9C" w:rsidP="00472672">
            <w:pPr>
              <w:jc w:val="both"/>
              <w:rPr>
                <w:b/>
                <w:u w:val="single"/>
              </w:rPr>
            </w:pPr>
            <w:r>
              <w:rPr>
                <w:b/>
                <w:u w:val="single"/>
              </w:rPr>
              <w:t xml:space="preserve">COMPARISON OF </w:t>
            </w:r>
            <w:r w:rsidRPr="00201057">
              <w:rPr>
                <w:b/>
                <w:u w:val="single"/>
              </w:rPr>
              <w:t>INTRODUCED AND SUBSTITUTE</w:t>
            </w:r>
          </w:p>
          <w:p w14:paraId="18B991FF" w14:textId="77777777" w:rsidR="00EF2FE9" w:rsidRDefault="00EF2FE9" w:rsidP="00472672">
            <w:pPr>
              <w:jc w:val="both"/>
            </w:pPr>
          </w:p>
          <w:p w14:paraId="24AA1E19" w14:textId="20299DC5" w:rsidR="00EF2FE9" w:rsidRDefault="00636E9C" w:rsidP="00472672">
            <w:pPr>
              <w:jc w:val="both"/>
            </w:pPr>
            <w:r>
              <w:t>While C.S.H.B. 2156 may differ from the introduced in minor or nonsubstantive ways, the following summarizes the substantial differences between the introduced and committee substitute versions of the bill.</w:t>
            </w:r>
          </w:p>
          <w:p w14:paraId="1B16932F" w14:textId="77777777" w:rsidR="00EF2FE9" w:rsidRDefault="00EF2FE9" w:rsidP="00472672">
            <w:pPr>
              <w:jc w:val="both"/>
            </w:pPr>
          </w:p>
          <w:p w14:paraId="0178E6B1" w14:textId="223E73E6" w:rsidR="00EF2FE9" w:rsidRDefault="00636E9C" w:rsidP="00472672">
            <w:pPr>
              <w:jc w:val="both"/>
            </w:pPr>
            <w:r>
              <w:t xml:space="preserve">The substitute includes a provision absent in the introduced that </w:t>
            </w:r>
            <w:r w:rsidRPr="00EF2FE9">
              <w:t xml:space="preserve">establishes that the effect of an order of a public health district that does not have an administrative board requiring food service establishments, retail food stores, mobile food units, and roadside food vendors in the district to obtain a permit from the district is subject to a statutory provision that prohibits a municipality or public health district of which the municipality is a member from conducting an inspection to determine compliance with an ordinance the municipality adopts that differs from </w:t>
            </w:r>
            <w:r w:rsidRPr="00EF2FE9">
              <w:t>state law or DSHS rules or orders before the 60th day following the date the municipality or district submits a copy of the ordinance to DSHS for inclusion in the applicable DSHS registry.</w:t>
            </w:r>
          </w:p>
          <w:p w14:paraId="7572BE1D" w14:textId="77777777" w:rsidR="00891C6A" w:rsidRDefault="00891C6A" w:rsidP="00472672">
            <w:pPr>
              <w:jc w:val="both"/>
            </w:pPr>
          </w:p>
          <w:p w14:paraId="02CEFE24" w14:textId="1728514B" w:rsidR="00891C6A" w:rsidRDefault="00636E9C" w:rsidP="00472672">
            <w:pPr>
              <w:jc w:val="both"/>
            </w:pPr>
            <w:r>
              <w:t xml:space="preserve">Whereas the introduced repealed a </w:t>
            </w:r>
            <w:r w:rsidRPr="00891C6A">
              <w:t>provision that establishes that provisions relating to the regulation of food service establishments, retail food stores, mobile food units, and roadside food vendors do not restrict the authority of a municipality that is a member of a public health district to adopt ordinances or administer a permit system concerning such establishments, stores, units, and vendors,</w:t>
            </w:r>
            <w:r>
              <w:t xml:space="preserve"> the substitute </w:t>
            </w:r>
            <w:r w:rsidR="00473E23">
              <w:t xml:space="preserve">does not repeal that provision but </w:t>
            </w:r>
            <w:r>
              <w:t>instead</w:t>
            </w:r>
            <w:r w:rsidRPr="00891C6A">
              <w:t xml:space="preserve"> limits </w:t>
            </w:r>
            <w:r w:rsidR="009666D5">
              <w:t>the non</w:t>
            </w:r>
            <w:r w:rsidRPr="00891C6A">
              <w:t>restriction to the extent those ordinances or that system does not con</w:t>
            </w:r>
            <w:r w:rsidRPr="00891C6A">
              <w:t>flict with a provision of state law.</w:t>
            </w:r>
          </w:p>
          <w:p w14:paraId="7A8F2593" w14:textId="77777777" w:rsidR="00891C6A" w:rsidRDefault="00891C6A" w:rsidP="00472672">
            <w:pPr>
              <w:jc w:val="both"/>
            </w:pPr>
          </w:p>
          <w:p w14:paraId="4CFAE851" w14:textId="4276E108" w:rsidR="00891C6A" w:rsidRDefault="00636E9C" w:rsidP="00472672">
            <w:pPr>
              <w:jc w:val="both"/>
            </w:pPr>
            <w:r>
              <w:t xml:space="preserve">With respect to the bill's prohibition </w:t>
            </w:r>
            <w:r w:rsidRPr="00891C6A">
              <w:t xml:space="preserve">against a county, municipality, or public health district, including an authorized agent, employee, or department, charging </w:t>
            </w:r>
            <w:r w:rsidR="00773846">
              <w:t xml:space="preserve">an </w:t>
            </w:r>
            <w:r w:rsidR="00773846" w:rsidRPr="00773846">
              <w:t>applicable local fee authorized under the Alcoholic Beverage Code</w:t>
            </w:r>
            <w:r w:rsidR="00773846">
              <w:t xml:space="preserve"> </w:t>
            </w:r>
            <w:r w:rsidRPr="00891C6A">
              <w:t xml:space="preserve">if the premises is a food service establishment, retail food store, mobile food unit, roadside food vendor, or temporary food service establishment that has already paid a fee </w:t>
            </w:r>
            <w:r w:rsidR="00D85B59">
              <w:t>to operate</w:t>
            </w:r>
            <w:r w:rsidRPr="00891C6A">
              <w:t xml:space="preserve"> to any county, municipality, or public health district</w:t>
            </w:r>
            <w:r w:rsidR="00773846">
              <w:t>, the introduced and the substitute differ as follows:</w:t>
            </w:r>
          </w:p>
          <w:p w14:paraId="3B1431DC" w14:textId="07FAC2CB" w:rsidR="00290C4D" w:rsidRDefault="00636E9C" w:rsidP="00472672">
            <w:pPr>
              <w:pStyle w:val="ListParagraph"/>
              <w:numPr>
                <w:ilvl w:val="0"/>
                <w:numId w:val="10"/>
              </w:numPr>
              <w:jc w:val="both"/>
            </w:pPr>
            <w:r>
              <w:t>t</w:t>
            </w:r>
            <w:r w:rsidR="00773846">
              <w:t xml:space="preserve">he introduced included a specification, which is not in the substitute, that the fee </w:t>
            </w:r>
            <w:r w:rsidR="00773846" w:rsidRPr="00773846">
              <w:t>authorized under the Alcoholic Beverage Code</w:t>
            </w:r>
            <w:r w:rsidR="00773846">
              <w:t xml:space="preserve"> is </w:t>
            </w:r>
            <w:r w:rsidR="00773846" w:rsidRPr="00773846">
              <w:t>for issuance of an alcoholic beverage permit or license for the premises</w:t>
            </w:r>
            <w:r w:rsidR="00773846">
              <w:t xml:space="preserve">; </w:t>
            </w:r>
            <w:r>
              <w:t>and</w:t>
            </w:r>
          </w:p>
          <w:p w14:paraId="6CE1888F" w14:textId="50A37BA6" w:rsidR="00773846" w:rsidRDefault="00636E9C" w:rsidP="00472672">
            <w:pPr>
              <w:pStyle w:val="ListParagraph"/>
              <w:numPr>
                <w:ilvl w:val="0"/>
                <w:numId w:val="10"/>
              </w:numPr>
              <w:jc w:val="both"/>
            </w:pPr>
            <w:r>
              <w:t xml:space="preserve">the substitute includes DSHS as an alternative recipient of the </w:t>
            </w:r>
            <w:r w:rsidR="00D85B59">
              <w:t xml:space="preserve">operation </w:t>
            </w:r>
            <w:r>
              <w:t xml:space="preserve">fee, whereas DSHS is not included as such a recipient in the introduced.  </w:t>
            </w:r>
          </w:p>
          <w:p w14:paraId="79CFCDD3" w14:textId="77777777" w:rsidR="00290C4D" w:rsidRDefault="00290C4D" w:rsidP="00472672">
            <w:pPr>
              <w:jc w:val="both"/>
            </w:pPr>
          </w:p>
          <w:p w14:paraId="086AB4FA" w14:textId="0FC6E33C" w:rsidR="009F4ACE" w:rsidRDefault="00636E9C" w:rsidP="00472672">
            <w:pPr>
              <w:jc w:val="both"/>
            </w:pPr>
            <w:r>
              <w:t xml:space="preserve">With respect to the bill's requirement for </w:t>
            </w:r>
            <w:r w:rsidRPr="009F4ACE">
              <w:t>a county, municipality, or public health district to submit a copy of their fee schedule to DSHS for inclusion in the</w:t>
            </w:r>
            <w:r>
              <w:t xml:space="preserve"> applicable DSHS</w:t>
            </w:r>
            <w:r w:rsidRPr="009F4ACE">
              <w:t xml:space="preserve"> registry</w:t>
            </w:r>
            <w:r>
              <w:t xml:space="preserve">, the substitute includes a deadline for such submission, which is not included in the introduced, of </w:t>
            </w:r>
            <w:r w:rsidRPr="009F4ACE">
              <w:t xml:space="preserve"> not later than the 60th day before the date the fee schedule goes into effect.</w:t>
            </w:r>
          </w:p>
          <w:p w14:paraId="5937D2C3" w14:textId="77777777" w:rsidR="00290C4D" w:rsidRDefault="00290C4D" w:rsidP="00472672">
            <w:pPr>
              <w:jc w:val="both"/>
            </w:pPr>
          </w:p>
          <w:p w14:paraId="40B16E6A" w14:textId="7921F0B4" w:rsidR="00A450AD" w:rsidRDefault="00636E9C" w:rsidP="00472672">
            <w:pPr>
              <w:jc w:val="both"/>
            </w:pPr>
            <w:r>
              <w:t xml:space="preserve">With respect to the bill's prohibition against </w:t>
            </w:r>
            <w:r w:rsidRPr="009F4ACE">
              <w:t>a county, municipality, or public health district charging a food service establishment, retail food store, mobile food unit, roadside food vendor, or temporary food service establishment a fee that exceeds the fee the entity would pay to DSHS if the entity</w:t>
            </w:r>
            <w:r>
              <w:t xml:space="preserve"> </w:t>
            </w:r>
            <w:r w:rsidRPr="009F4ACE">
              <w:t>were located within DSHS jurisdiction</w:t>
            </w:r>
            <w:r>
              <w:t xml:space="preserve">, the substitute expands the prohibition to also prohibit the charging of such a fee to an employee of such </w:t>
            </w:r>
            <w:r w:rsidRPr="00A450AD">
              <w:t>a</w:t>
            </w:r>
            <w:r>
              <w:t>n</w:t>
            </w:r>
            <w:r w:rsidRPr="00A450AD">
              <w:t xml:space="preserve"> establishment, store, unit,</w:t>
            </w:r>
            <w:r>
              <w:t xml:space="preserve"> or</w:t>
            </w:r>
            <w:r w:rsidRPr="00A450AD">
              <w:t xml:space="preserve"> vendor</w:t>
            </w:r>
            <w:r>
              <w:t>, whereas the introduced did not provide for this expansion. The subs</w:t>
            </w:r>
            <w:r>
              <w:t xml:space="preserve">titute includes </w:t>
            </w:r>
            <w:r w:rsidR="00C66B6F">
              <w:t>provisions that were not in the introduced that do the following:</w:t>
            </w:r>
          </w:p>
          <w:p w14:paraId="4FF19542" w14:textId="2A118FEE" w:rsidR="00A450AD" w:rsidRDefault="00636E9C" w:rsidP="00472672">
            <w:pPr>
              <w:pStyle w:val="ListParagraph"/>
              <w:numPr>
                <w:ilvl w:val="0"/>
                <w:numId w:val="11"/>
              </w:numPr>
              <w:jc w:val="both"/>
            </w:pPr>
            <w:r>
              <w:t>authorize a county, municipality, or public health district, including an authorized agent, employee, or department, to do the following:</w:t>
            </w:r>
          </w:p>
          <w:p w14:paraId="01F7D89A" w14:textId="0DCF3CD9" w:rsidR="00A450AD" w:rsidRDefault="00636E9C" w:rsidP="00472672">
            <w:pPr>
              <w:pStyle w:val="ListParagraph"/>
              <w:numPr>
                <w:ilvl w:val="1"/>
                <w:numId w:val="11"/>
              </w:numPr>
              <w:jc w:val="both"/>
            </w:pPr>
            <w:r>
              <w:t>calculate and assess fees in accordance</w:t>
            </w:r>
            <w:r w:rsidR="00E15679">
              <w:t xml:space="preserve"> with</w:t>
            </w:r>
            <w:r>
              <w:t xml:space="preserve"> </w:t>
            </w:r>
            <w:r w:rsidRPr="0051116E">
              <w:t>th</w:t>
            </w:r>
            <w:r w:rsidR="0051116E" w:rsidRPr="0051116E">
              <w:t>e</w:t>
            </w:r>
            <w:r w:rsidRPr="0051116E">
              <w:t xml:space="preserve"> prohibition on </w:t>
            </w:r>
            <w:r>
              <w:t>an annual or biennial basis and using a risk-based assessment; and</w:t>
            </w:r>
          </w:p>
          <w:p w14:paraId="2E43F300" w14:textId="0F947959" w:rsidR="00A450AD" w:rsidRDefault="00636E9C" w:rsidP="00472672">
            <w:pPr>
              <w:pStyle w:val="ListParagraph"/>
              <w:numPr>
                <w:ilvl w:val="1"/>
                <w:numId w:val="11"/>
              </w:numPr>
              <w:jc w:val="both"/>
            </w:pPr>
            <w:r>
              <w:t xml:space="preserve">assess a reinspection fee under </w:t>
            </w:r>
            <w:r w:rsidR="00E15679">
              <w:t>certain</w:t>
            </w:r>
            <w:r>
              <w:t xml:space="preserve"> conditions</w:t>
            </w:r>
            <w:r w:rsidR="00E15679">
              <w:t>;</w:t>
            </w:r>
          </w:p>
          <w:p w14:paraId="1B49573C" w14:textId="1686F82D" w:rsidR="00C66B6F" w:rsidRDefault="00636E9C" w:rsidP="00472672">
            <w:pPr>
              <w:pStyle w:val="ListParagraph"/>
              <w:numPr>
                <w:ilvl w:val="0"/>
                <w:numId w:val="11"/>
              </w:numPr>
              <w:jc w:val="both"/>
            </w:pPr>
            <w:r>
              <w:t xml:space="preserve">authorize a county with a population of 2.5 million or more, a municipality with a population of 950,000 or more, or a public health district that regulates such a county or municipality to charge a food service establishment, retail food store, mobile food unit, roadside food vendor, or temporary food service establishment up to 120 percent of the </w:t>
            </w:r>
            <w:r w:rsidR="0051116E">
              <w:t>t</w:t>
            </w:r>
            <w:r>
              <w:t xml:space="preserve">otal </w:t>
            </w:r>
            <w:r w:rsidR="0051116E">
              <w:t>authorized</w:t>
            </w:r>
            <w:r>
              <w:t xml:space="preserve"> fees if the county, municipality, or district determines that the increased fee is necessary to protect public safety and maintain adequate food safety staffing levels in the county, municipality, or district; </w:t>
            </w:r>
          </w:p>
          <w:p w14:paraId="1D707C16" w14:textId="6966C1BE" w:rsidR="00A450AD" w:rsidRDefault="00636E9C" w:rsidP="00472672">
            <w:pPr>
              <w:pStyle w:val="ListParagraph"/>
              <w:numPr>
                <w:ilvl w:val="0"/>
                <w:numId w:val="11"/>
              </w:numPr>
              <w:jc w:val="both"/>
            </w:pPr>
            <w:r>
              <w:t xml:space="preserve">require </w:t>
            </w:r>
            <w:r w:rsidR="00C66B6F">
              <w:t>such</w:t>
            </w:r>
            <w:r>
              <w:t xml:space="preserve"> county, municipality, or district, before imposing such increased fees, to hold at least one annual public meeting or hearing to demonstrate compliance with </w:t>
            </w:r>
            <w:r w:rsidR="00C66B6F">
              <w:t>such</w:t>
            </w:r>
            <w:r>
              <w:t xml:space="preserve"> authorization</w:t>
            </w:r>
            <w:r w:rsidR="00C66B6F">
              <w:t>;</w:t>
            </w:r>
          </w:p>
          <w:p w14:paraId="19C94391" w14:textId="142DDE00" w:rsidR="00C66B6F" w:rsidRDefault="00636E9C" w:rsidP="00472672">
            <w:pPr>
              <w:pStyle w:val="ListParagraph"/>
              <w:numPr>
                <w:ilvl w:val="0"/>
                <w:numId w:val="11"/>
              </w:numPr>
              <w:jc w:val="both"/>
            </w:pPr>
            <w:r>
              <w:t>establish that the substitute's local fee limitation provisions expressly do not prohibit a county, municipality, or public health district, including an authorized agent, employee, or department, from charging a fee that is necessary for the county, municipality, or district to comply with an active, legally binding federal consent decree, enforcement order, or administrative agreement mandating food service compliance inspections; and</w:t>
            </w:r>
          </w:p>
          <w:p w14:paraId="2782BA58" w14:textId="19BA6063" w:rsidR="00A450AD" w:rsidRDefault="00636E9C" w:rsidP="00472672">
            <w:pPr>
              <w:pStyle w:val="ListParagraph"/>
              <w:numPr>
                <w:ilvl w:val="0"/>
                <w:numId w:val="11"/>
              </w:numPr>
              <w:jc w:val="both"/>
            </w:pPr>
            <w:r>
              <w:t>require a county, municipality, or district, before imposing such a fee, to hold at least one annual public meeting or hearing to demonstrate that the fee is limited to the amount necessary to comply with a decree, order, or agreement.</w:t>
            </w:r>
          </w:p>
          <w:p w14:paraId="06C23F57" w14:textId="77777777" w:rsidR="00EF2FE9" w:rsidRDefault="00EF2FE9" w:rsidP="00472672">
            <w:pPr>
              <w:jc w:val="both"/>
            </w:pPr>
          </w:p>
          <w:p w14:paraId="4BC78CC2" w14:textId="26F3A65A" w:rsidR="00D43B2C" w:rsidRDefault="00636E9C" w:rsidP="00472672">
            <w:pPr>
              <w:jc w:val="both"/>
            </w:pPr>
            <w:r>
              <w:t xml:space="preserve">With respect to the bill's </w:t>
            </w:r>
            <w:r w:rsidR="0019600C">
              <w:t xml:space="preserve">prohibition against </w:t>
            </w:r>
            <w:r w:rsidR="0019600C" w:rsidRPr="0019600C">
              <w:t xml:space="preserve">DSHS, a county, a municipality, or a public health district requiring </w:t>
            </w:r>
            <w:r w:rsidR="0019600C">
              <w:t>certain</w:t>
            </w:r>
            <w:r w:rsidR="0019600C" w:rsidRPr="0019600C">
              <w:t xml:space="preserve"> food service establishment</w:t>
            </w:r>
            <w:r w:rsidR="0019600C">
              <w:t>s</w:t>
            </w:r>
            <w:r w:rsidR="0019600C" w:rsidRPr="0019600C">
              <w:t xml:space="preserve"> to obtain a sound regulation permit, charging a sound regulation fee to</w:t>
            </w:r>
            <w:r w:rsidR="0019600C">
              <w:t xml:space="preserve"> such</w:t>
            </w:r>
            <w:r w:rsidR="0019600C" w:rsidRPr="0019600C">
              <w:t xml:space="preserve"> an establishment, or otherwise prohibiting sound-related activity at </w:t>
            </w:r>
            <w:r w:rsidR="0019600C">
              <w:t xml:space="preserve">such </w:t>
            </w:r>
            <w:r w:rsidR="0019600C" w:rsidRPr="0019600C">
              <w:t>an establishment</w:t>
            </w:r>
            <w:r w:rsidR="0019600C">
              <w:t>, the substitute includes a specification, which is not included in the introduced, that the entities prohibited from doing th</w:t>
            </w:r>
            <w:r w:rsidR="00294364">
              <w:t>e</w:t>
            </w:r>
            <w:r w:rsidR="0019600C">
              <w:t xml:space="preserve">se things include </w:t>
            </w:r>
            <w:r w:rsidR="0019600C" w:rsidRPr="0019600C">
              <w:t>an authorized agent, employee, or department</w:t>
            </w:r>
            <w:r w:rsidR="0019600C">
              <w:t xml:space="preserve">. </w:t>
            </w:r>
            <w:r>
              <w:t>With respect to such an establishment that accepts applicable deliveries, the introduced provided for a maximum applicable so</w:t>
            </w:r>
            <w:r>
              <w:t xml:space="preserve">und level of </w:t>
            </w:r>
            <w:r w:rsidRPr="00D43B2C">
              <w:t>75 dBA</w:t>
            </w:r>
            <w:r>
              <w:t xml:space="preserve"> whereas the substitute provides for a maximum applicable sound level of </w:t>
            </w:r>
            <w:r w:rsidRPr="00D43B2C">
              <w:t>65 dBA</w:t>
            </w:r>
            <w:r>
              <w:t>.</w:t>
            </w:r>
            <w:r w:rsidR="00154CAE">
              <w:t xml:space="preserve"> </w:t>
            </w:r>
            <w:r>
              <w:t xml:space="preserve">With respect to the bill's provision that makes the </w:t>
            </w:r>
            <w:r w:rsidR="00154CAE">
              <w:t>restaurant sound regulation</w:t>
            </w:r>
            <w:r>
              <w:t xml:space="preserve"> exception </w:t>
            </w:r>
            <w:r w:rsidR="00154CAE">
              <w:t xml:space="preserve">inapplicable </w:t>
            </w:r>
            <w:r w:rsidR="00154CAE" w:rsidRPr="00154CAE">
              <w:t xml:space="preserve">to a food service establishment on property that is located within 300 feet of a residence that was occupied before </w:t>
            </w:r>
            <w:r w:rsidR="00154CAE">
              <w:t xml:space="preserve">a certain </w:t>
            </w:r>
            <w:r w:rsidR="00154CAE" w:rsidRPr="00154CAE">
              <w:t>establishment was located on the property</w:t>
            </w:r>
            <w:r w:rsidR="00154CAE">
              <w:t xml:space="preserve">, the introduced specified that establishment as the </w:t>
            </w:r>
            <w:r w:rsidR="00154CAE" w:rsidRPr="00154CAE">
              <w:t>food service establishment</w:t>
            </w:r>
            <w:r w:rsidR="00154CAE">
              <w:t xml:space="preserve"> whereas the substitute specifies that establishment as any </w:t>
            </w:r>
            <w:r w:rsidR="00154CAE" w:rsidRPr="00154CAE">
              <w:t>food service establishment</w:t>
            </w:r>
            <w:r w:rsidR="00154CAE">
              <w:t>.</w:t>
            </w:r>
          </w:p>
          <w:p w14:paraId="5F45DAC8" w14:textId="77777777" w:rsidR="00154CAE" w:rsidRDefault="00154CAE" w:rsidP="00472672">
            <w:pPr>
              <w:jc w:val="both"/>
            </w:pPr>
          </w:p>
          <w:p w14:paraId="72DA2727" w14:textId="4FCFCA5A" w:rsidR="00C5055A" w:rsidRDefault="00636E9C" w:rsidP="00472672">
            <w:pPr>
              <w:jc w:val="both"/>
            </w:pPr>
            <w:r>
              <w:t xml:space="preserve">The substitute includes provisions that were not in the introduced that </w:t>
            </w:r>
            <w:r w:rsidRPr="00C5055A">
              <w:t xml:space="preserve">prohibit a county, a municipality, a public health district, or DSHS from requiring a permitted food service establishment or permitted mobile food unit transporting and delivering to the premises of a workplace food to be served by an employee or contractor of the establishment or unit, or from requiring an employee or contractor of such an establishment or unit, to obtain an additional permit or certification to transport, deliver, and serve food at the premises of a workplace under </w:t>
            </w:r>
            <w:r>
              <w:t xml:space="preserve">certain </w:t>
            </w:r>
            <w:r w:rsidRPr="00C5055A">
              <w:t>conditions</w:t>
            </w:r>
            <w:r>
              <w:t>.</w:t>
            </w:r>
          </w:p>
          <w:p w14:paraId="37EC4D22" w14:textId="77777777" w:rsidR="00C5055A" w:rsidRDefault="00C5055A" w:rsidP="00472672">
            <w:pPr>
              <w:jc w:val="both"/>
            </w:pPr>
          </w:p>
          <w:p w14:paraId="0CB132BD" w14:textId="03FEEA3E" w:rsidR="00C5055A" w:rsidRDefault="00636E9C" w:rsidP="00472672">
            <w:pPr>
              <w:jc w:val="both"/>
            </w:pPr>
            <w:r>
              <w:t xml:space="preserve">While both the introduced and the substitute amend a prohibition against a local health jurisdiction requiring a food manager who holds a food manager certificate to hold a local food manager card, the substitute replaces the prohibition against the jurisdiction charging a fee for issuance of the certificate with a prohibition against the jurisdiction requiring the manager to pay a fee for </w:t>
            </w:r>
            <w:r w:rsidR="00813BA7">
              <w:t>a local food manager</w:t>
            </w:r>
            <w:r>
              <w:t xml:space="preserve"> card, license, permit, or certification or any other credential or paperwork</w:t>
            </w:r>
            <w:r w:rsidR="00201057">
              <w:t>, whereas the introduced did not include this replacement.</w:t>
            </w:r>
          </w:p>
          <w:p w14:paraId="0F415A40" w14:textId="22229B3C" w:rsidR="00EF2FE9" w:rsidRPr="00EF2FE9" w:rsidRDefault="00EF2FE9" w:rsidP="00472672">
            <w:pPr>
              <w:jc w:val="both"/>
            </w:pPr>
          </w:p>
        </w:tc>
      </w:tr>
      <w:tr w:rsidR="00A72018" w14:paraId="26B9D457" w14:textId="77777777" w:rsidTr="00345119">
        <w:tc>
          <w:tcPr>
            <w:tcW w:w="9576" w:type="dxa"/>
          </w:tcPr>
          <w:p w14:paraId="55833CA1" w14:textId="77777777" w:rsidR="00EB02EE" w:rsidRPr="009C1E9A" w:rsidRDefault="00EB02EE" w:rsidP="00472672">
            <w:pPr>
              <w:rPr>
                <w:b/>
                <w:u w:val="single"/>
              </w:rPr>
            </w:pPr>
          </w:p>
        </w:tc>
      </w:tr>
      <w:tr w:rsidR="00A72018" w14:paraId="0ABA5129" w14:textId="77777777" w:rsidTr="00345119">
        <w:tc>
          <w:tcPr>
            <w:tcW w:w="9576" w:type="dxa"/>
          </w:tcPr>
          <w:p w14:paraId="0F38A262" w14:textId="77777777" w:rsidR="00EB02EE" w:rsidRPr="00EB02EE" w:rsidRDefault="00EB02EE" w:rsidP="00472672">
            <w:pPr>
              <w:jc w:val="both"/>
            </w:pPr>
          </w:p>
        </w:tc>
      </w:tr>
    </w:tbl>
    <w:p w14:paraId="1DC7CE18" w14:textId="77777777" w:rsidR="008423E4" w:rsidRPr="00BE0E75" w:rsidRDefault="008423E4" w:rsidP="00472672">
      <w:pPr>
        <w:jc w:val="both"/>
        <w:rPr>
          <w:rFonts w:ascii="Arial" w:hAnsi="Arial"/>
          <w:sz w:val="16"/>
          <w:szCs w:val="16"/>
        </w:rPr>
      </w:pPr>
    </w:p>
    <w:p w14:paraId="153A2FAF" w14:textId="77777777" w:rsidR="004108C3" w:rsidRPr="008423E4" w:rsidRDefault="004108C3" w:rsidP="00472672"/>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EB927" w14:textId="77777777" w:rsidR="00636E9C" w:rsidRDefault="00636E9C">
      <w:r>
        <w:separator/>
      </w:r>
    </w:p>
  </w:endnote>
  <w:endnote w:type="continuationSeparator" w:id="0">
    <w:p w14:paraId="2BDAA629" w14:textId="77777777" w:rsidR="00636E9C" w:rsidRDefault="00636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DB13F"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A72018" w14:paraId="65341882" w14:textId="77777777" w:rsidTr="009C1E9A">
      <w:trPr>
        <w:cantSplit/>
      </w:trPr>
      <w:tc>
        <w:tcPr>
          <w:tcW w:w="0" w:type="pct"/>
        </w:tcPr>
        <w:p w14:paraId="0C2647CB" w14:textId="77777777" w:rsidR="00137D90" w:rsidRDefault="00137D90" w:rsidP="009C1E9A">
          <w:pPr>
            <w:pStyle w:val="Footer"/>
            <w:tabs>
              <w:tab w:val="clear" w:pos="8640"/>
              <w:tab w:val="right" w:pos="9360"/>
            </w:tabs>
          </w:pPr>
        </w:p>
      </w:tc>
      <w:tc>
        <w:tcPr>
          <w:tcW w:w="2395" w:type="pct"/>
        </w:tcPr>
        <w:p w14:paraId="339CE534" w14:textId="77777777" w:rsidR="00137D90" w:rsidRDefault="00137D90" w:rsidP="009C1E9A">
          <w:pPr>
            <w:pStyle w:val="Footer"/>
            <w:tabs>
              <w:tab w:val="clear" w:pos="8640"/>
              <w:tab w:val="right" w:pos="9360"/>
            </w:tabs>
          </w:pPr>
        </w:p>
        <w:p w14:paraId="2511C70C" w14:textId="77777777" w:rsidR="001A4310" w:rsidRDefault="001A4310" w:rsidP="009C1E9A">
          <w:pPr>
            <w:pStyle w:val="Footer"/>
            <w:tabs>
              <w:tab w:val="clear" w:pos="8640"/>
              <w:tab w:val="right" w:pos="9360"/>
            </w:tabs>
          </w:pPr>
        </w:p>
        <w:p w14:paraId="360DD1F4" w14:textId="77777777" w:rsidR="00137D90" w:rsidRDefault="00137D90" w:rsidP="009C1E9A">
          <w:pPr>
            <w:pStyle w:val="Footer"/>
            <w:tabs>
              <w:tab w:val="clear" w:pos="8640"/>
              <w:tab w:val="right" w:pos="9360"/>
            </w:tabs>
          </w:pPr>
        </w:p>
      </w:tc>
      <w:tc>
        <w:tcPr>
          <w:tcW w:w="2453" w:type="pct"/>
        </w:tcPr>
        <w:p w14:paraId="4B3C5921" w14:textId="77777777" w:rsidR="00137D90" w:rsidRDefault="00137D90" w:rsidP="009C1E9A">
          <w:pPr>
            <w:pStyle w:val="Footer"/>
            <w:tabs>
              <w:tab w:val="clear" w:pos="8640"/>
              <w:tab w:val="right" w:pos="9360"/>
            </w:tabs>
            <w:jc w:val="right"/>
          </w:pPr>
        </w:p>
      </w:tc>
    </w:tr>
    <w:tr w:rsidR="00A72018" w14:paraId="3DDB05D1" w14:textId="77777777" w:rsidTr="009C1E9A">
      <w:trPr>
        <w:cantSplit/>
      </w:trPr>
      <w:tc>
        <w:tcPr>
          <w:tcW w:w="0" w:type="pct"/>
        </w:tcPr>
        <w:p w14:paraId="1A9D250C" w14:textId="77777777" w:rsidR="00EC379B" w:rsidRDefault="00EC379B" w:rsidP="009C1E9A">
          <w:pPr>
            <w:pStyle w:val="Footer"/>
            <w:tabs>
              <w:tab w:val="clear" w:pos="8640"/>
              <w:tab w:val="right" w:pos="9360"/>
            </w:tabs>
          </w:pPr>
        </w:p>
      </w:tc>
      <w:tc>
        <w:tcPr>
          <w:tcW w:w="2395" w:type="pct"/>
        </w:tcPr>
        <w:p w14:paraId="19A2ED77" w14:textId="0002B31E" w:rsidR="00EC379B" w:rsidRPr="009C1E9A" w:rsidRDefault="00636E9C" w:rsidP="009C1E9A">
          <w:pPr>
            <w:pStyle w:val="Footer"/>
            <w:tabs>
              <w:tab w:val="clear" w:pos="8640"/>
              <w:tab w:val="right" w:pos="9360"/>
            </w:tabs>
            <w:rPr>
              <w:rFonts w:ascii="Shruti" w:hAnsi="Shruti"/>
              <w:sz w:val="22"/>
            </w:rPr>
          </w:pPr>
          <w:r>
            <w:rPr>
              <w:rFonts w:ascii="Shruti" w:hAnsi="Shruti"/>
              <w:sz w:val="22"/>
            </w:rPr>
            <w:t>89R 23614-D</w:t>
          </w:r>
        </w:p>
      </w:tc>
      <w:tc>
        <w:tcPr>
          <w:tcW w:w="2453" w:type="pct"/>
        </w:tcPr>
        <w:p w14:paraId="1A7CB93C" w14:textId="1963D9EA" w:rsidR="00EC379B" w:rsidRDefault="00636E9C" w:rsidP="009C1E9A">
          <w:pPr>
            <w:pStyle w:val="Footer"/>
            <w:tabs>
              <w:tab w:val="clear" w:pos="8640"/>
              <w:tab w:val="right" w:pos="9360"/>
            </w:tabs>
            <w:jc w:val="right"/>
          </w:pPr>
          <w:r>
            <w:fldChar w:fldCharType="begin"/>
          </w:r>
          <w:r>
            <w:instrText xml:space="preserve"> DOCPROPERTY  OTID  \* MERGEFORMAT </w:instrText>
          </w:r>
          <w:r>
            <w:fldChar w:fldCharType="separate"/>
          </w:r>
          <w:r w:rsidR="001B68D0">
            <w:t>25.100.226</w:t>
          </w:r>
          <w:r>
            <w:fldChar w:fldCharType="end"/>
          </w:r>
        </w:p>
      </w:tc>
    </w:tr>
    <w:tr w:rsidR="00A72018" w14:paraId="3BDE936C" w14:textId="77777777" w:rsidTr="009C1E9A">
      <w:trPr>
        <w:cantSplit/>
      </w:trPr>
      <w:tc>
        <w:tcPr>
          <w:tcW w:w="0" w:type="pct"/>
        </w:tcPr>
        <w:p w14:paraId="167B06A8" w14:textId="77777777" w:rsidR="00EC379B" w:rsidRDefault="00EC379B" w:rsidP="009C1E9A">
          <w:pPr>
            <w:pStyle w:val="Footer"/>
            <w:tabs>
              <w:tab w:val="clear" w:pos="4320"/>
              <w:tab w:val="clear" w:pos="8640"/>
              <w:tab w:val="left" w:pos="2865"/>
            </w:tabs>
          </w:pPr>
        </w:p>
      </w:tc>
      <w:tc>
        <w:tcPr>
          <w:tcW w:w="2395" w:type="pct"/>
        </w:tcPr>
        <w:p w14:paraId="08BB2BCF" w14:textId="541F82B8" w:rsidR="00EC379B" w:rsidRPr="009C1E9A" w:rsidRDefault="00636E9C" w:rsidP="009C1E9A">
          <w:pPr>
            <w:pStyle w:val="Footer"/>
            <w:tabs>
              <w:tab w:val="clear" w:pos="4320"/>
              <w:tab w:val="clear" w:pos="8640"/>
              <w:tab w:val="left" w:pos="2865"/>
            </w:tabs>
            <w:rPr>
              <w:rFonts w:ascii="Shruti" w:hAnsi="Shruti"/>
              <w:sz w:val="22"/>
            </w:rPr>
          </w:pPr>
          <w:r>
            <w:rPr>
              <w:rFonts w:ascii="Shruti" w:hAnsi="Shruti"/>
              <w:sz w:val="22"/>
            </w:rPr>
            <w:t>Substitute Document Number: 89R 20749</w:t>
          </w:r>
        </w:p>
      </w:tc>
      <w:tc>
        <w:tcPr>
          <w:tcW w:w="2453" w:type="pct"/>
        </w:tcPr>
        <w:p w14:paraId="0F8C5056" w14:textId="77777777" w:rsidR="00EC379B" w:rsidRDefault="00EC379B" w:rsidP="006D504F">
          <w:pPr>
            <w:pStyle w:val="Footer"/>
            <w:rPr>
              <w:rStyle w:val="PageNumber"/>
            </w:rPr>
          </w:pPr>
        </w:p>
        <w:p w14:paraId="14F2A632" w14:textId="77777777" w:rsidR="00EC379B" w:rsidRDefault="00EC379B" w:rsidP="009C1E9A">
          <w:pPr>
            <w:pStyle w:val="Footer"/>
            <w:tabs>
              <w:tab w:val="clear" w:pos="8640"/>
              <w:tab w:val="right" w:pos="9360"/>
            </w:tabs>
            <w:jc w:val="right"/>
          </w:pPr>
        </w:p>
      </w:tc>
    </w:tr>
    <w:tr w:rsidR="00A72018" w14:paraId="201C8F56" w14:textId="77777777" w:rsidTr="009C1E9A">
      <w:trPr>
        <w:cantSplit/>
        <w:trHeight w:val="323"/>
      </w:trPr>
      <w:tc>
        <w:tcPr>
          <w:tcW w:w="0" w:type="pct"/>
          <w:gridSpan w:val="3"/>
        </w:tcPr>
        <w:p w14:paraId="64CA661B" w14:textId="77777777" w:rsidR="00EC379B" w:rsidRDefault="00636E9C"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43BC0BC6" w14:textId="77777777" w:rsidR="00EC379B" w:rsidRDefault="00EC379B" w:rsidP="009C1E9A">
          <w:pPr>
            <w:pStyle w:val="Footer"/>
            <w:tabs>
              <w:tab w:val="clear" w:pos="8640"/>
              <w:tab w:val="right" w:pos="9360"/>
            </w:tabs>
            <w:jc w:val="center"/>
          </w:pPr>
        </w:p>
      </w:tc>
    </w:tr>
  </w:tbl>
  <w:p w14:paraId="02B39902"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EDD7D"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1CCF9" w14:textId="77777777" w:rsidR="00636E9C" w:rsidRDefault="00636E9C">
      <w:r>
        <w:separator/>
      </w:r>
    </w:p>
  </w:footnote>
  <w:footnote w:type="continuationSeparator" w:id="0">
    <w:p w14:paraId="4761876F" w14:textId="77777777" w:rsidR="00636E9C" w:rsidRDefault="00636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D979"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7C72D"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CE80A"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07C5B"/>
    <w:multiLevelType w:val="hybridMultilevel"/>
    <w:tmpl w:val="0CA21E9A"/>
    <w:lvl w:ilvl="0" w:tplc="69648F26">
      <w:start w:val="1"/>
      <w:numFmt w:val="bullet"/>
      <w:lvlText w:val=""/>
      <w:lvlJc w:val="left"/>
      <w:pPr>
        <w:tabs>
          <w:tab w:val="num" w:pos="720"/>
        </w:tabs>
        <w:ind w:left="720" w:hanging="360"/>
      </w:pPr>
      <w:rPr>
        <w:rFonts w:ascii="Symbol" w:hAnsi="Symbol" w:hint="default"/>
      </w:rPr>
    </w:lvl>
    <w:lvl w:ilvl="1" w:tplc="0F56D036">
      <w:start w:val="1"/>
      <w:numFmt w:val="bullet"/>
      <w:lvlText w:val="o"/>
      <w:lvlJc w:val="left"/>
      <w:pPr>
        <w:ind w:left="1440" w:hanging="360"/>
      </w:pPr>
      <w:rPr>
        <w:rFonts w:ascii="Courier New" w:hAnsi="Courier New" w:cs="Courier New" w:hint="default"/>
      </w:rPr>
    </w:lvl>
    <w:lvl w:ilvl="2" w:tplc="684EE9CE" w:tentative="1">
      <w:start w:val="1"/>
      <w:numFmt w:val="bullet"/>
      <w:lvlText w:val=""/>
      <w:lvlJc w:val="left"/>
      <w:pPr>
        <w:ind w:left="2160" w:hanging="360"/>
      </w:pPr>
      <w:rPr>
        <w:rFonts w:ascii="Wingdings" w:hAnsi="Wingdings" w:hint="default"/>
      </w:rPr>
    </w:lvl>
    <w:lvl w:ilvl="3" w:tplc="2AD0EF3E" w:tentative="1">
      <w:start w:val="1"/>
      <w:numFmt w:val="bullet"/>
      <w:lvlText w:val=""/>
      <w:lvlJc w:val="left"/>
      <w:pPr>
        <w:ind w:left="2880" w:hanging="360"/>
      </w:pPr>
      <w:rPr>
        <w:rFonts w:ascii="Symbol" w:hAnsi="Symbol" w:hint="default"/>
      </w:rPr>
    </w:lvl>
    <w:lvl w:ilvl="4" w:tplc="A89265F6" w:tentative="1">
      <w:start w:val="1"/>
      <w:numFmt w:val="bullet"/>
      <w:lvlText w:val="o"/>
      <w:lvlJc w:val="left"/>
      <w:pPr>
        <w:ind w:left="3600" w:hanging="360"/>
      </w:pPr>
      <w:rPr>
        <w:rFonts w:ascii="Courier New" w:hAnsi="Courier New" w:cs="Courier New" w:hint="default"/>
      </w:rPr>
    </w:lvl>
    <w:lvl w:ilvl="5" w:tplc="2FBA7968" w:tentative="1">
      <w:start w:val="1"/>
      <w:numFmt w:val="bullet"/>
      <w:lvlText w:val=""/>
      <w:lvlJc w:val="left"/>
      <w:pPr>
        <w:ind w:left="4320" w:hanging="360"/>
      </w:pPr>
      <w:rPr>
        <w:rFonts w:ascii="Wingdings" w:hAnsi="Wingdings" w:hint="default"/>
      </w:rPr>
    </w:lvl>
    <w:lvl w:ilvl="6" w:tplc="1F64B2E4" w:tentative="1">
      <w:start w:val="1"/>
      <w:numFmt w:val="bullet"/>
      <w:lvlText w:val=""/>
      <w:lvlJc w:val="left"/>
      <w:pPr>
        <w:ind w:left="5040" w:hanging="360"/>
      </w:pPr>
      <w:rPr>
        <w:rFonts w:ascii="Symbol" w:hAnsi="Symbol" w:hint="default"/>
      </w:rPr>
    </w:lvl>
    <w:lvl w:ilvl="7" w:tplc="6A0CB008" w:tentative="1">
      <w:start w:val="1"/>
      <w:numFmt w:val="bullet"/>
      <w:lvlText w:val="o"/>
      <w:lvlJc w:val="left"/>
      <w:pPr>
        <w:ind w:left="5760" w:hanging="360"/>
      </w:pPr>
      <w:rPr>
        <w:rFonts w:ascii="Courier New" w:hAnsi="Courier New" w:cs="Courier New" w:hint="default"/>
      </w:rPr>
    </w:lvl>
    <w:lvl w:ilvl="8" w:tplc="93AC96C6" w:tentative="1">
      <w:start w:val="1"/>
      <w:numFmt w:val="bullet"/>
      <w:lvlText w:val=""/>
      <w:lvlJc w:val="left"/>
      <w:pPr>
        <w:ind w:left="6480" w:hanging="360"/>
      </w:pPr>
      <w:rPr>
        <w:rFonts w:ascii="Wingdings" w:hAnsi="Wingdings" w:hint="default"/>
      </w:rPr>
    </w:lvl>
  </w:abstractNum>
  <w:abstractNum w:abstractNumId="1" w15:restartNumberingAfterBreak="0">
    <w:nsid w:val="0AD83137"/>
    <w:multiLevelType w:val="hybridMultilevel"/>
    <w:tmpl w:val="83700432"/>
    <w:lvl w:ilvl="0" w:tplc="5C22DE9A">
      <w:start w:val="1"/>
      <w:numFmt w:val="bullet"/>
      <w:lvlText w:val=""/>
      <w:lvlJc w:val="left"/>
      <w:pPr>
        <w:tabs>
          <w:tab w:val="num" w:pos="720"/>
        </w:tabs>
        <w:ind w:left="720" w:hanging="360"/>
      </w:pPr>
      <w:rPr>
        <w:rFonts w:ascii="Symbol" w:hAnsi="Symbol" w:hint="default"/>
      </w:rPr>
    </w:lvl>
    <w:lvl w:ilvl="1" w:tplc="54CEB8D6" w:tentative="1">
      <w:start w:val="1"/>
      <w:numFmt w:val="bullet"/>
      <w:lvlText w:val="o"/>
      <w:lvlJc w:val="left"/>
      <w:pPr>
        <w:ind w:left="1440" w:hanging="360"/>
      </w:pPr>
      <w:rPr>
        <w:rFonts w:ascii="Courier New" w:hAnsi="Courier New" w:cs="Courier New" w:hint="default"/>
      </w:rPr>
    </w:lvl>
    <w:lvl w:ilvl="2" w:tplc="9B3E4A38" w:tentative="1">
      <w:start w:val="1"/>
      <w:numFmt w:val="bullet"/>
      <w:lvlText w:val=""/>
      <w:lvlJc w:val="left"/>
      <w:pPr>
        <w:ind w:left="2160" w:hanging="360"/>
      </w:pPr>
      <w:rPr>
        <w:rFonts w:ascii="Wingdings" w:hAnsi="Wingdings" w:hint="default"/>
      </w:rPr>
    </w:lvl>
    <w:lvl w:ilvl="3" w:tplc="99E6ACA6" w:tentative="1">
      <w:start w:val="1"/>
      <w:numFmt w:val="bullet"/>
      <w:lvlText w:val=""/>
      <w:lvlJc w:val="left"/>
      <w:pPr>
        <w:ind w:left="2880" w:hanging="360"/>
      </w:pPr>
      <w:rPr>
        <w:rFonts w:ascii="Symbol" w:hAnsi="Symbol" w:hint="default"/>
      </w:rPr>
    </w:lvl>
    <w:lvl w:ilvl="4" w:tplc="0D3C2812" w:tentative="1">
      <w:start w:val="1"/>
      <w:numFmt w:val="bullet"/>
      <w:lvlText w:val="o"/>
      <w:lvlJc w:val="left"/>
      <w:pPr>
        <w:ind w:left="3600" w:hanging="360"/>
      </w:pPr>
      <w:rPr>
        <w:rFonts w:ascii="Courier New" w:hAnsi="Courier New" w:cs="Courier New" w:hint="default"/>
      </w:rPr>
    </w:lvl>
    <w:lvl w:ilvl="5" w:tplc="884C32F8" w:tentative="1">
      <w:start w:val="1"/>
      <w:numFmt w:val="bullet"/>
      <w:lvlText w:val=""/>
      <w:lvlJc w:val="left"/>
      <w:pPr>
        <w:ind w:left="4320" w:hanging="360"/>
      </w:pPr>
      <w:rPr>
        <w:rFonts w:ascii="Wingdings" w:hAnsi="Wingdings" w:hint="default"/>
      </w:rPr>
    </w:lvl>
    <w:lvl w:ilvl="6" w:tplc="DBF60BCC" w:tentative="1">
      <w:start w:val="1"/>
      <w:numFmt w:val="bullet"/>
      <w:lvlText w:val=""/>
      <w:lvlJc w:val="left"/>
      <w:pPr>
        <w:ind w:left="5040" w:hanging="360"/>
      </w:pPr>
      <w:rPr>
        <w:rFonts w:ascii="Symbol" w:hAnsi="Symbol" w:hint="default"/>
      </w:rPr>
    </w:lvl>
    <w:lvl w:ilvl="7" w:tplc="F558D6CC" w:tentative="1">
      <w:start w:val="1"/>
      <w:numFmt w:val="bullet"/>
      <w:lvlText w:val="o"/>
      <w:lvlJc w:val="left"/>
      <w:pPr>
        <w:ind w:left="5760" w:hanging="360"/>
      </w:pPr>
      <w:rPr>
        <w:rFonts w:ascii="Courier New" w:hAnsi="Courier New" w:cs="Courier New" w:hint="default"/>
      </w:rPr>
    </w:lvl>
    <w:lvl w:ilvl="8" w:tplc="ED8CCCB2" w:tentative="1">
      <w:start w:val="1"/>
      <w:numFmt w:val="bullet"/>
      <w:lvlText w:val=""/>
      <w:lvlJc w:val="left"/>
      <w:pPr>
        <w:ind w:left="6480" w:hanging="360"/>
      </w:pPr>
      <w:rPr>
        <w:rFonts w:ascii="Wingdings" w:hAnsi="Wingdings" w:hint="default"/>
      </w:rPr>
    </w:lvl>
  </w:abstractNum>
  <w:abstractNum w:abstractNumId="2" w15:restartNumberingAfterBreak="0">
    <w:nsid w:val="0C246438"/>
    <w:multiLevelType w:val="hybridMultilevel"/>
    <w:tmpl w:val="C0B8D992"/>
    <w:lvl w:ilvl="0" w:tplc="34ECC7B0">
      <w:start w:val="1"/>
      <w:numFmt w:val="decimal"/>
      <w:lvlText w:val="(%1)"/>
      <w:lvlJc w:val="left"/>
      <w:pPr>
        <w:ind w:left="780" w:hanging="420"/>
      </w:pPr>
      <w:rPr>
        <w:rFonts w:hint="default"/>
      </w:rPr>
    </w:lvl>
    <w:lvl w:ilvl="1" w:tplc="28C69822">
      <w:start w:val="1"/>
      <w:numFmt w:val="upperLetter"/>
      <w:lvlText w:val="(%2)"/>
      <w:lvlJc w:val="left"/>
      <w:pPr>
        <w:ind w:left="1530" w:hanging="450"/>
      </w:pPr>
      <w:rPr>
        <w:rFonts w:hint="default"/>
      </w:rPr>
    </w:lvl>
    <w:lvl w:ilvl="2" w:tplc="DBBC58A8" w:tentative="1">
      <w:start w:val="1"/>
      <w:numFmt w:val="lowerRoman"/>
      <w:lvlText w:val="%3."/>
      <w:lvlJc w:val="right"/>
      <w:pPr>
        <w:ind w:left="2160" w:hanging="180"/>
      </w:pPr>
    </w:lvl>
    <w:lvl w:ilvl="3" w:tplc="90D60528" w:tentative="1">
      <w:start w:val="1"/>
      <w:numFmt w:val="decimal"/>
      <w:lvlText w:val="%4."/>
      <w:lvlJc w:val="left"/>
      <w:pPr>
        <w:ind w:left="2880" w:hanging="360"/>
      </w:pPr>
    </w:lvl>
    <w:lvl w:ilvl="4" w:tplc="386ABAF0" w:tentative="1">
      <w:start w:val="1"/>
      <w:numFmt w:val="lowerLetter"/>
      <w:lvlText w:val="%5."/>
      <w:lvlJc w:val="left"/>
      <w:pPr>
        <w:ind w:left="3600" w:hanging="360"/>
      </w:pPr>
    </w:lvl>
    <w:lvl w:ilvl="5" w:tplc="43546F68" w:tentative="1">
      <w:start w:val="1"/>
      <w:numFmt w:val="lowerRoman"/>
      <w:lvlText w:val="%6."/>
      <w:lvlJc w:val="right"/>
      <w:pPr>
        <w:ind w:left="4320" w:hanging="180"/>
      </w:pPr>
    </w:lvl>
    <w:lvl w:ilvl="6" w:tplc="6A862F08" w:tentative="1">
      <w:start w:val="1"/>
      <w:numFmt w:val="decimal"/>
      <w:lvlText w:val="%7."/>
      <w:lvlJc w:val="left"/>
      <w:pPr>
        <w:ind w:left="5040" w:hanging="360"/>
      </w:pPr>
    </w:lvl>
    <w:lvl w:ilvl="7" w:tplc="8AA8DE98" w:tentative="1">
      <w:start w:val="1"/>
      <w:numFmt w:val="lowerLetter"/>
      <w:lvlText w:val="%8."/>
      <w:lvlJc w:val="left"/>
      <w:pPr>
        <w:ind w:left="5760" w:hanging="360"/>
      </w:pPr>
    </w:lvl>
    <w:lvl w:ilvl="8" w:tplc="EED03ACC" w:tentative="1">
      <w:start w:val="1"/>
      <w:numFmt w:val="lowerRoman"/>
      <w:lvlText w:val="%9."/>
      <w:lvlJc w:val="right"/>
      <w:pPr>
        <w:ind w:left="6480" w:hanging="180"/>
      </w:pPr>
    </w:lvl>
  </w:abstractNum>
  <w:abstractNum w:abstractNumId="3" w15:restartNumberingAfterBreak="0">
    <w:nsid w:val="14485467"/>
    <w:multiLevelType w:val="hybridMultilevel"/>
    <w:tmpl w:val="1EEC8F30"/>
    <w:lvl w:ilvl="0" w:tplc="D5DC1008">
      <w:start w:val="1"/>
      <w:numFmt w:val="decimal"/>
      <w:lvlText w:val="(%1)"/>
      <w:lvlJc w:val="left"/>
      <w:pPr>
        <w:ind w:left="720" w:hanging="360"/>
      </w:pPr>
      <w:rPr>
        <w:rFonts w:hint="default"/>
      </w:rPr>
    </w:lvl>
    <w:lvl w:ilvl="1" w:tplc="4B66EB50">
      <w:start w:val="1"/>
      <w:numFmt w:val="upperLetter"/>
      <w:lvlText w:val="(%2)"/>
      <w:lvlJc w:val="left"/>
      <w:pPr>
        <w:ind w:left="1553" w:hanging="473"/>
      </w:pPr>
      <w:rPr>
        <w:rFonts w:hint="default"/>
      </w:rPr>
    </w:lvl>
    <w:lvl w:ilvl="2" w:tplc="206421DC" w:tentative="1">
      <w:start w:val="1"/>
      <w:numFmt w:val="lowerRoman"/>
      <w:lvlText w:val="%3."/>
      <w:lvlJc w:val="right"/>
      <w:pPr>
        <w:ind w:left="2160" w:hanging="180"/>
      </w:pPr>
    </w:lvl>
    <w:lvl w:ilvl="3" w:tplc="7DFE0014" w:tentative="1">
      <w:start w:val="1"/>
      <w:numFmt w:val="decimal"/>
      <w:lvlText w:val="%4."/>
      <w:lvlJc w:val="left"/>
      <w:pPr>
        <w:ind w:left="2880" w:hanging="360"/>
      </w:pPr>
    </w:lvl>
    <w:lvl w:ilvl="4" w:tplc="76BC826E" w:tentative="1">
      <w:start w:val="1"/>
      <w:numFmt w:val="lowerLetter"/>
      <w:lvlText w:val="%5."/>
      <w:lvlJc w:val="left"/>
      <w:pPr>
        <w:ind w:left="3600" w:hanging="360"/>
      </w:pPr>
    </w:lvl>
    <w:lvl w:ilvl="5" w:tplc="1A1035B8" w:tentative="1">
      <w:start w:val="1"/>
      <w:numFmt w:val="lowerRoman"/>
      <w:lvlText w:val="%6."/>
      <w:lvlJc w:val="right"/>
      <w:pPr>
        <w:ind w:left="4320" w:hanging="180"/>
      </w:pPr>
    </w:lvl>
    <w:lvl w:ilvl="6" w:tplc="5170BCFC" w:tentative="1">
      <w:start w:val="1"/>
      <w:numFmt w:val="decimal"/>
      <w:lvlText w:val="%7."/>
      <w:lvlJc w:val="left"/>
      <w:pPr>
        <w:ind w:left="5040" w:hanging="360"/>
      </w:pPr>
    </w:lvl>
    <w:lvl w:ilvl="7" w:tplc="852E9EC6" w:tentative="1">
      <w:start w:val="1"/>
      <w:numFmt w:val="lowerLetter"/>
      <w:lvlText w:val="%8."/>
      <w:lvlJc w:val="left"/>
      <w:pPr>
        <w:ind w:left="5760" w:hanging="360"/>
      </w:pPr>
    </w:lvl>
    <w:lvl w:ilvl="8" w:tplc="98649B58" w:tentative="1">
      <w:start w:val="1"/>
      <w:numFmt w:val="lowerRoman"/>
      <w:lvlText w:val="%9."/>
      <w:lvlJc w:val="right"/>
      <w:pPr>
        <w:ind w:left="6480" w:hanging="180"/>
      </w:pPr>
    </w:lvl>
  </w:abstractNum>
  <w:abstractNum w:abstractNumId="4" w15:restartNumberingAfterBreak="0">
    <w:nsid w:val="28296EE7"/>
    <w:multiLevelType w:val="hybridMultilevel"/>
    <w:tmpl w:val="B41AF83A"/>
    <w:lvl w:ilvl="0" w:tplc="B85C11D6">
      <w:start w:val="1"/>
      <w:numFmt w:val="bullet"/>
      <w:lvlText w:val=""/>
      <w:lvlJc w:val="left"/>
      <w:pPr>
        <w:tabs>
          <w:tab w:val="num" w:pos="720"/>
        </w:tabs>
        <w:ind w:left="720" w:hanging="360"/>
      </w:pPr>
      <w:rPr>
        <w:rFonts w:ascii="Symbol" w:hAnsi="Symbol" w:hint="default"/>
      </w:rPr>
    </w:lvl>
    <w:lvl w:ilvl="1" w:tplc="A7502316">
      <w:start w:val="1"/>
      <w:numFmt w:val="bullet"/>
      <w:lvlText w:val="o"/>
      <w:lvlJc w:val="left"/>
      <w:pPr>
        <w:ind w:left="1440" w:hanging="360"/>
      </w:pPr>
      <w:rPr>
        <w:rFonts w:ascii="Courier New" w:hAnsi="Courier New" w:cs="Courier New" w:hint="default"/>
      </w:rPr>
    </w:lvl>
    <w:lvl w:ilvl="2" w:tplc="86643824">
      <w:start w:val="1"/>
      <w:numFmt w:val="bullet"/>
      <w:lvlText w:val=""/>
      <w:lvlJc w:val="left"/>
      <w:pPr>
        <w:ind w:left="2160" w:hanging="360"/>
      </w:pPr>
      <w:rPr>
        <w:rFonts w:ascii="Wingdings" w:hAnsi="Wingdings" w:hint="default"/>
      </w:rPr>
    </w:lvl>
    <w:lvl w:ilvl="3" w:tplc="07AC9346" w:tentative="1">
      <w:start w:val="1"/>
      <w:numFmt w:val="bullet"/>
      <w:lvlText w:val=""/>
      <w:lvlJc w:val="left"/>
      <w:pPr>
        <w:ind w:left="2880" w:hanging="360"/>
      </w:pPr>
      <w:rPr>
        <w:rFonts w:ascii="Symbol" w:hAnsi="Symbol" w:hint="default"/>
      </w:rPr>
    </w:lvl>
    <w:lvl w:ilvl="4" w:tplc="88F0BEBA" w:tentative="1">
      <w:start w:val="1"/>
      <w:numFmt w:val="bullet"/>
      <w:lvlText w:val="o"/>
      <w:lvlJc w:val="left"/>
      <w:pPr>
        <w:ind w:left="3600" w:hanging="360"/>
      </w:pPr>
      <w:rPr>
        <w:rFonts w:ascii="Courier New" w:hAnsi="Courier New" w:cs="Courier New" w:hint="default"/>
      </w:rPr>
    </w:lvl>
    <w:lvl w:ilvl="5" w:tplc="6B70485E" w:tentative="1">
      <w:start w:val="1"/>
      <w:numFmt w:val="bullet"/>
      <w:lvlText w:val=""/>
      <w:lvlJc w:val="left"/>
      <w:pPr>
        <w:ind w:left="4320" w:hanging="360"/>
      </w:pPr>
      <w:rPr>
        <w:rFonts w:ascii="Wingdings" w:hAnsi="Wingdings" w:hint="default"/>
      </w:rPr>
    </w:lvl>
    <w:lvl w:ilvl="6" w:tplc="A844DB52" w:tentative="1">
      <w:start w:val="1"/>
      <w:numFmt w:val="bullet"/>
      <w:lvlText w:val=""/>
      <w:lvlJc w:val="left"/>
      <w:pPr>
        <w:ind w:left="5040" w:hanging="360"/>
      </w:pPr>
      <w:rPr>
        <w:rFonts w:ascii="Symbol" w:hAnsi="Symbol" w:hint="default"/>
      </w:rPr>
    </w:lvl>
    <w:lvl w:ilvl="7" w:tplc="64CC8430" w:tentative="1">
      <w:start w:val="1"/>
      <w:numFmt w:val="bullet"/>
      <w:lvlText w:val="o"/>
      <w:lvlJc w:val="left"/>
      <w:pPr>
        <w:ind w:left="5760" w:hanging="360"/>
      </w:pPr>
      <w:rPr>
        <w:rFonts w:ascii="Courier New" w:hAnsi="Courier New" w:cs="Courier New" w:hint="default"/>
      </w:rPr>
    </w:lvl>
    <w:lvl w:ilvl="8" w:tplc="89E6AFE4" w:tentative="1">
      <w:start w:val="1"/>
      <w:numFmt w:val="bullet"/>
      <w:lvlText w:val=""/>
      <w:lvlJc w:val="left"/>
      <w:pPr>
        <w:ind w:left="6480" w:hanging="360"/>
      </w:pPr>
      <w:rPr>
        <w:rFonts w:ascii="Wingdings" w:hAnsi="Wingdings" w:hint="default"/>
      </w:rPr>
    </w:lvl>
  </w:abstractNum>
  <w:abstractNum w:abstractNumId="5" w15:restartNumberingAfterBreak="0">
    <w:nsid w:val="299E4A73"/>
    <w:multiLevelType w:val="hybridMultilevel"/>
    <w:tmpl w:val="F0629D02"/>
    <w:lvl w:ilvl="0" w:tplc="40764E3A">
      <w:start w:val="1"/>
      <w:numFmt w:val="decimal"/>
      <w:lvlText w:val="(%1)"/>
      <w:lvlJc w:val="left"/>
      <w:pPr>
        <w:ind w:left="810" w:hanging="450"/>
      </w:pPr>
      <w:rPr>
        <w:rFonts w:hint="default"/>
      </w:rPr>
    </w:lvl>
    <w:lvl w:ilvl="1" w:tplc="757EDB32" w:tentative="1">
      <w:start w:val="1"/>
      <w:numFmt w:val="lowerLetter"/>
      <w:lvlText w:val="%2."/>
      <w:lvlJc w:val="left"/>
      <w:pPr>
        <w:ind w:left="1440" w:hanging="360"/>
      </w:pPr>
    </w:lvl>
    <w:lvl w:ilvl="2" w:tplc="B9D6DA88" w:tentative="1">
      <w:start w:val="1"/>
      <w:numFmt w:val="lowerRoman"/>
      <w:lvlText w:val="%3."/>
      <w:lvlJc w:val="right"/>
      <w:pPr>
        <w:ind w:left="2160" w:hanging="180"/>
      </w:pPr>
    </w:lvl>
    <w:lvl w:ilvl="3" w:tplc="1256E3AE" w:tentative="1">
      <w:start w:val="1"/>
      <w:numFmt w:val="decimal"/>
      <w:lvlText w:val="%4."/>
      <w:lvlJc w:val="left"/>
      <w:pPr>
        <w:ind w:left="2880" w:hanging="360"/>
      </w:pPr>
    </w:lvl>
    <w:lvl w:ilvl="4" w:tplc="11D8F7D4" w:tentative="1">
      <w:start w:val="1"/>
      <w:numFmt w:val="lowerLetter"/>
      <w:lvlText w:val="%5."/>
      <w:lvlJc w:val="left"/>
      <w:pPr>
        <w:ind w:left="3600" w:hanging="360"/>
      </w:pPr>
    </w:lvl>
    <w:lvl w:ilvl="5" w:tplc="053075A6" w:tentative="1">
      <w:start w:val="1"/>
      <w:numFmt w:val="lowerRoman"/>
      <w:lvlText w:val="%6."/>
      <w:lvlJc w:val="right"/>
      <w:pPr>
        <w:ind w:left="4320" w:hanging="180"/>
      </w:pPr>
    </w:lvl>
    <w:lvl w:ilvl="6" w:tplc="E91C8360" w:tentative="1">
      <w:start w:val="1"/>
      <w:numFmt w:val="decimal"/>
      <w:lvlText w:val="%7."/>
      <w:lvlJc w:val="left"/>
      <w:pPr>
        <w:ind w:left="5040" w:hanging="360"/>
      </w:pPr>
    </w:lvl>
    <w:lvl w:ilvl="7" w:tplc="66962916" w:tentative="1">
      <w:start w:val="1"/>
      <w:numFmt w:val="lowerLetter"/>
      <w:lvlText w:val="%8."/>
      <w:lvlJc w:val="left"/>
      <w:pPr>
        <w:ind w:left="5760" w:hanging="360"/>
      </w:pPr>
    </w:lvl>
    <w:lvl w:ilvl="8" w:tplc="8E3648A6" w:tentative="1">
      <w:start w:val="1"/>
      <w:numFmt w:val="lowerRoman"/>
      <w:lvlText w:val="%9."/>
      <w:lvlJc w:val="right"/>
      <w:pPr>
        <w:ind w:left="6480" w:hanging="180"/>
      </w:pPr>
    </w:lvl>
  </w:abstractNum>
  <w:abstractNum w:abstractNumId="6" w15:restartNumberingAfterBreak="0">
    <w:nsid w:val="4D267614"/>
    <w:multiLevelType w:val="hybridMultilevel"/>
    <w:tmpl w:val="3BC6A820"/>
    <w:lvl w:ilvl="0" w:tplc="7BFCF08E">
      <w:start w:val="1"/>
      <w:numFmt w:val="bullet"/>
      <w:lvlText w:val=""/>
      <w:lvlJc w:val="left"/>
      <w:pPr>
        <w:tabs>
          <w:tab w:val="num" w:pos="720"/>
        </w:tabs>
        <w:ind w:left="720" w:hanging="360"/>
      </w:pPr>
      <w:rPr>
        <w:rFonts w:ascii="Symbol" w:hAnsi="Symbol" w:hint="default"/>
      </w:rPr>
    </w:lvl>
    <w:lvl w:ilvl="1" w:tplc="18C23B86">
      <w:start w:val="1"/>
      <w:numFmt w:val="bullet"/>
      <w:lvlText w:val="o"/>
      <w:lvlJc w:val="left"/>
      <w:pPr>
        <w:ind w:left="1440" w:hanging="360"/>
      </w:pPr>
      <w:rPr>
        <w:rFonts w:ascii="Courier New" w:hAnsi="Courier New" w:cs="Courier New" w:hint="default"/>
      </w:rPr>
    </w:lvl>
    <w:lvl w:ilvl="2" w:tplc="CE960DA0" w:tentative="1">
      <w:start w:val="1"/>
      <w:numFmt w:val="bullet"/>
      <w:lvlText w:val=""/>
      <w:lvlJc w:val="left"/>
      <w:pPr>
        <w:ind w:left="2160" w:hanging="360"/>
      </w:pPr>
      <w:rPr>
        <w:rFonts w:ascii="Wingdings" w:hAnsi="Wingdings" w:hint="default"/>
      </w:rPr>
    </w:lvl>
    <w:lvl w:ilvl="3" w:tplc="F2CAC8CC" w:tentative="1">
      <w:start w:val="1"/>
      <w:numFmt w:val="bullet"/>
      <w:lvlText w:val=""/>
      <w:lvlJc w:val="left"/>
      <w:pPr>
        <w:ind w:left="2880" w:hanging="360"/>
      </w:pPr>
      <w:rPr>
        <w:rFonts w:ascii="Symbol" w:hAnsi="Symbol" w:hint="default"/>
      </w:rPr>
    </w:lvl>
    <w:lvl w:ilvl="4" w:tplc="DA7E9FC6" w:tentative="1">
      <w:start w:val="1"/>
      <w:numFmt w:val="bullet"/>
      <w:lvlText w:val="o"/>
      <w:lvlJc w:val="left"/>
      <w:pPr>
        <w:ind w:left="3600" w:hanging="360"/>
      </w:pPr>
      <w:rPr>
        <w:rFonts w:ascii="Courier New" w:hAnsi="Courier New" w:cs="Courier New" w:hint="default"/>
      </w:rPr>
    </w:lvl>
    <w:lvl w:ilvl="5" w:tplc="175A3BA4" w:tentative="1">
      <w:start w:val="1"/>
      <w:numFmt w:val="bullet"/>
      <w:lvlText w:val=""/>
      <w:lvlJc w:val="left"/>
      <w:pPr>
        <w:ind w:left="4320" w:hanging="360"/>
      </w:pPr>
      <w:rPr>
        <w:rFonts w:ascii="Wingdings" w:hAnsi="Wingdings" w:hint="default"/>
      </w:rPr>
    </w:lvl>
    <w:lvl w:ilvl="6" w:tplc="8C74D146" w:tentative="1">
      <w:start w:val="1"/>
      <w:numFmt w:val="bullet"/>
      <w:lvlText w:val=""/>
      <w:lvlJc w:val="left"/>
      <w:pPr>
        <w:ind w:left="5040" w:hanging="360"/>
      </w:pPr>
      <w:rPr>
        <w:rFonts w:ascii="Symbol" w:hAnsi="Symbol" w:hint="default"/>
      </w:rPr>
    </w:lvl>
    <w:lvl w:ilvl="7" w:tplc="0DA49FEA" w:tentative="1">
      <w:start w:val="1"/>
      <w:numFmt w:val="bullet"/>
      <w:lvlText w:val="o"/>
      <w:lvlJc w:val="left"/>
      <w:pPr>
        <w:ind w:left="5760" w:hanging="360"/>
      </w:pPr>
      <w:rPr>
        <w:rFonts w:ascii="Courier New" w:hAnsi="Courier New" w:cs="Courier New" w:hint="default"/>
      </w:rPr>
    </w:lvl>
    <w:lvl w:ilvl="8" w:tplc="66845796" w:tentative="1">
      <w:start w:val="1"/>
      <w:numFmt w:val="bullet"/>
      <w:lvlText w:val=""/>
      <w:lvlJc w:val="left"/>
      <w:pPr>
        <w:ind w:left="6480" w:hanging="360"/>
      </w:pPr>
      <w:rPr>
        <w:rFonts w:ascii="Wingdings" w:hAnsi="Wingdings" w:hint="default"/>
      </w:rPr>
    </w:lvl>
  </w:abstractNum>
  <w:abstractNum w:abstractNumId="7" w15:restartNumberingAfterBreak="0">
    <w:nsid w:val="550F6759"/>
    <w:multiLevelType w:val="hybridMultilevel"/>
    <w:tmpl w:val="07BC3382"/>
    <w:lvl w:ilvl="0" w:tplc="D10AF3E2">
      <w:start w:val="1"/>
      <w:numFmt w:val="bullet"/>
      <w:lvlText w:val=""/>
      <w:lvlJc w:val="left"/>
      <w:pPr>
        <w:tabs>
          <w:tab w:val="num" w:pos="720"/>
        </w:tabs>
        <w:ind w:left="720" w:hanging="360"/>
      </w:pPr>
      <w:rPr>
        <w:rFonts w:ascii="Symbol" w:hAnsi="Symbol" w:hint="default"/>
      </w:rPr>
    </w:lvl>
    <w:lvl w:ilvl="1" w:tplc="ED62748A" w:tentative="1">
      <w:start w:val="1"/>
      <w:numFmt w:val="bullet"/>
      <w:lvlText w:val="o"/>
      <w:lvlJc w:val="left"/>
      <w:pPr>
        <w:ind w:left="1440" w:hanging="360"/>
      </w:pPr>
      <w:rPr>
        <w:rFonts w:ascii="Courier New" w:hAnsi="Courier New" w:cs="Courier New" w:hint="default"/>
      </w:rPr>
    </w:lvl>
    <w:lvl w:ilvl="2" w:tplc="5DB0BF32" w:tentative="1">
      <w:start w:val="1"/>
      <w:numFmt w:val="bullet"/>
      <w:lvlText w:val=""/>
      <w:lvlJc w:val="left"/>
      <w:pPr>
        <w:ind w:left="2160" w:hanging="360"/>
      </w:pPr>
      <w:rPr>
        <w:rFonts w:ascii="Wingdings" w:hAnsi="Wingdings" w:hint="default"/>
      </w:rPr>
    </w:lvl>
    <w:lvl w:ilvl="3" w:tplc="51CC64D4" w:tentative="1">
      <w:start w:val="1"/>
      <w:numFmt w:val="bullet"/>
      <w:lvlText w:val=""/>
      <w:lvlJc w:val="left"/>
      <w:pPr>
        <w:ind w:left="2880" w:hanging="360"/>
      </w:pPr>
      <w:rPr>
        <w:rFonts w:ascii="Symbol" w:hAnsi="Symbol" w:hint="default"/>
      </w:rPr>
    </w:lvl>
    <w:lvl w:ilvl="4" w:tplc="B958E0A0" w:tentative="1">
      <w:start w:val="1"/>
      <w:numFmt w:val="bullet"/>
      <w:lvlText w:val="o"/>
      <w:lvlJc w:val="left"/>
      <w:pPr>
        <w:ind w:left="3600" w:hanging="360"/>
      </w:pPr>
      <w:rPr>
        <w:rFonts w:ascii="Courier New" w:hAnsi="Courier New" w:cs="Courier New" w:hint="default"/>
      </w:rPr>
    </w:lvl>
    <w:lvl w:ilvl="5" w:tplc="FEACD97A" w:tentative="1">
      <w:start w:val="1"/>
      <w:numFmt w:val="bullet"/>
      <w:lvlText w:val=""/>
      <w:lvlJc w:val="left"/>
      <w:pPr>
        <w:ind w:left="4320" w:hanging="360"/>
      </w:pPr>
      <w:rPr>
        <w:rFonts w:ascii="Wingdings" w:hAnsi="Wingdings" w:hint="default"/>
      </w:rPr>
    </w:lvl>
    <w:lvl w:ilvl="6" w:tplc="B8E84220" w:tentative="1">
      <w:start w:val="1"/>
      <w:numFmt w:val="bullet"/>
      <w:lvlText w:val=""/>
      <w:lvlJc w:val="left"/>
      <w:pPr>
        <w:ind w:left="5040" w:hanging="360"/>
      </w:pPr>
      <w:rPr>
        <w:rFonts w:ascii="Symbol" w:hAnsi="Symbol" w:hint="default"/>
      </w:rPr>
    </w:lvl>
    <w:lvl w:ilvl="7" w:tplc="4252CF54" w:tentative="1">
      <w:start w:val="1"/>
      <w:numFmt w:val="bullet"/>
      <w:lvlText w:val="o"/>
      <w:lvlJc w:val="left"/>
      <w:pPr>
        <w:ind w:left="5760" w:hanging="360"/>
      </w:pPr>
      <w:rPr>
        <w:rFonts w:ascii="Courier New" w:hAnsi="Courier New" w:cs="Courier New" w:hint="default"/>
      </w:rPr>
    </w:lvl>
    <w:lvl w:ilvl="8" w:tplc="5D609CF6" w:tentative="1">
      <w:start w:val="1"/>
      <w:numFmt w:val="bullet"/>
      <w:lvlText w:val=""/>
      <w:lvlJc w:val="left"/>
      <w:pPr>
        <w:ind w:left="6480" w:hanging="360"/>
      </w:pPr>
      <w:rPr>
        <w:rFonts w:ascii="Wingdings" w:hAnsi="Wingdings" w:hint="default"/>
      </w:rPr>
    </w:lvl>
  </w:abstractNum>
  <w:abstractNum w:abstractNumId="8" w15:restartNumberingAfterBreak="0">
    <w:nsid w:val="56106328"/>
    <w:multiLevelType w:val="hybridMultilevel"/>
    <w:tmpl w:val="9CB09750"/>
    <w:lvl w:ilvl="0" w:tplc="4A5C06C0">
      <w:start w:val="1"/>
      <w:numFmt w:val="bullet"/>
      <w:lvlText w:val=""/>
      <w:lvlJc w:val="left"/>
      <w:pPr>
        <w:tabs>
          <w:tab w:val="num" w:pos="720"/>
        </w:tabs>
        <w:ind w:left="720" w:hanging="360"/>
      </w:pPr>
      <w:rPr>
        <w:rFonts w:ascii="Symbol" w:hAnsi="Symbol" w:hint="default"/>
      </w:rPr>
    </w:lvl>
    <w:lvl w:ilvl="1" w:tplc="6F5E0D0E">
      <w:start w:val="1"/>
      <w:numFmt w:val="bullet"/>
      <w:lvlText w:val="o"/>
      <w:lvlJc w:val="left"/>
      <w:pPr>
        <w:ind w:left="1440" w:hanging="360"/>
      </w:pPr>
      <w:rPr>
        <w:rFonts w:ascii="Courier New" w:hAnsi="Courier New" w:cs="Courier New" w:hint="default"/>
      </w:rPr>
    </w:lvl>
    <w:lvl w:ilvl="2" w:tplc="3716D8A8" w:tentative="1">
      <w:start w:val="1"/>
      <w:numFmt w:val="bullet"/>
      <w:lvlText w:val=""/>
      <w:lvlJc w:val="left"/>
      <w:pPr>
        <w:ind w:left="2160" w:hanging="360"/>
      </w:pPr>
      <w:rPr>
        <w:rFonts w:ascii="Wingdings" w:hAnsi="Wingdings" w:hint="default"/>
      </w:rPr>
    </w:lvl>
    <w:lvl w:ilvl="3" w:tplc="505E873E" w:tentative="1">
      <w:start w:val="1"/>
      <w:numFmt w:val="bullet"/>
      <w:lvlText w:val=""/>
      <w:lvlJc w:val="left"/>
      <w:pPr>
        <w:ind w:left="2880" w:hanging="360"/>
      </w:pPr>
      <w:rPr>
        <w:rFonts w:ascii="Symbol" w:hAnsi="Symbol" w:hint="default"/>
      </w:rPr>
    </w:lvl>
    <w:lvl w:ilvl="4" w:tplc="EA5C6784" w:tentative="1">
      <w:start w:val="1"/>
      <w:numFmt w:val="bullet"/>
      <w:lvlText w:val="o"/>
      <w:lvlJc w:val="left"/>
      <w:pPr>
        <w:ind w:left="3600" w:hanging="360"/>
      </w:pPr>
      <w:rPr>
        <w:rFonts w:ascii="Courier New" w:hAnsi="Courier New" w:cs="Courier New" w:hint="default"/>
      </w:rPr>
    </w:lvl>
    <w:lvl w:ilvl="5" w:tplc="91468DC0" w:tentative="1">
      <w:start w:val="1"/>
      <w:numFmt w:val="bullet"/>
      <w:lvlText w:val=""/>
      <w:lvlJc w:val="left"/>
      <w:pPr>
        <w:ind w:left="4320" w:hanging="360"/>
      </w:pPr>
      <w:rPr>
        <w:rFonts w:ascii="Wingdings" w:hAnsi="Wingdings" w:hint="default"/>
      </w:rPr>
    </w:lvl>
    <w:lvl w:ilvl="6" w:tplc="A1EA0ECA" w:tentative="1">
      <w:start w:val="1"/>
      <w:numFmt w:val="bullet"/>
      <w:lvlText w:val=""/>
      <w:lvlJc w:val="left"/>
      <w:pPr>
        <w:ind w:left="5040" w:hanging="360"/>
      </w:pPr>
      <w:rPr>
        <w:rFonts w:ascii="Symbol" w:hAnsi="Symbol" w:hint="default"/>
      </w:rPr>
    </w:lvl>
    <w:lvl w:ilvl="7" w:tplc="E1203DD8" w:tentative="1">
      <w:start w:val="1"/>
      <w:numFmt w:val="bullet"/>
      <w:lvlText w:val="o"/>
      <w:lvlJc w:val="left"/>
      <w:pPr>
        <w:ind w:left="5760" w:hanging="360"/>
      </w:pPr>
      <w:rPr>
        <w:rFonts w:ascii="Courier New" w:hAnsi="Courier New" w:cs="Courier New" w:hint="default"/>
      </w:rPr>
    </w:lvl>
    <w:lvl w:ilvl="8" w:tplc="F3CEB02A" w:tentative="1">
      <w:start w:val="1"/>
      <w:numFmt w:val="bullet"/>
      <w:lvlText w:val=""/>
      <w:lvlJc w:val="left"/>
      <w:pPr>
        <w:ind w:left="6480" w:hanging="360"/>
      </w:pPr>
      <w:rPr>
        <w:rFonts w:ascii="Wingdings" w:hAnsi="Wingdings" w:hint="default"/>
      </w:rPr>
    </w:lvl>
  </w:abstractNum>
  <w:abstractNum w:abstractNumId="9" w15:restartNumberingAfterBreak="0">
    <w:nsid w:val="7E09705E"/>
    <w:multiLevelType w:val="hybridMultilevel"/>
    <w:tmpl w:val="280A73DA"/>
    <w:lvl w:ilvl="0" w:tplc="10EC7B46">
      <w:start w:val="1"/>
      <w:numFmt w:val="bullet"/>
      <w:lvlText w:val=""/>
      <w:lvlJc w:val="left"/>
      <w:pPr>
        <w:tabs>
          <w:tab w:val="num" w:pos="720"/>
        </w:tabs>
        <w:ind w:left="720" w:hanging="360"/>
      </w:pPr>
      <w:rPr>
        <w:rFonts w:ascii="Symbol" w:hAnsi="Symbol" w:hint="default"/>
      </w:rPr>
    </w:lvl>
    <w:lvl w:ilvl="1" w:tplc="D14007EE" w:tentative="1">
      <w:start w:val="1"/>
      <w:numFmt w:val="bullet"/>
      <w:lvlText w:val="o"/>
      <w:lvlJc w:val="left"/>
      <w:pPr>
        <w:ind w:left="1440" w:hanging="360"/>
      </w:pPr>
      <w:rPr>
        <w:rFonts w:ascii="Courier New" w:hAnsi="Courier New" w:cs="Courier New" w:hint="default"/>
      </w:rPr>
    </w:lvl>
    <w:lvl w:ilvl="2" w:tplc="70527C66" w:tentative="1">
      <w:start w:val="1"/>
      <w:numFmt w:val="bullet"/>
      <w:lvlText w:val=""/>
      <w:lvlJc w:val="left"/>
      <w:pPr>
        <w:ind w:left="2160" w:hanging="360"/>
      </w:pPr>
      <w:rPr>
        <w:rFonts w:ascii="Wingdings" w:hAnsi="Wingdings" w:hint="default"/>
      </w:rPr>
    </w:lvl>
    <w:lvl w:ilvl="3" w:tplc="B25297F2" w:tentative="1">
      <w:start w:val="1"/>
      <w:numFmt w:val="bullet"/>
      <w:lvlText w:val=""/>
      <w:lvlJc w:val="left"/>
      <w:pPr>
        <w:ind w:left="2880" w:hanging="360"/>
      </w:pPr>
      <w:rPr>
        <w:rFonts w:ascii="Symbol" w:hAnsi="Symbol" w:hint="default"/>
      </w:rPr>
    </w:lvl>
    <w:lvl w:ilvl="4" w:tplc="B2CCE7BE" w:tentative="1">
      <w:start w:val="1"/>
      <w:numFmt w:val="bullet"/>
      <w:lvlText w:val="o"/>
      <w:lvlJc w:val="left"/>
      <w:pPr>
        <w:ind w:left="3600" w:hanging="360"/>
      </w:pPr>
      <w:rPr>
        <w:rFonts w:ascii="Courier New" w:hAnsi="Courier New" w:cs="Courier New" w:hint="default"/>
      </w:rPr>
    </w:lvl>
    <w:lvl w:ilvl="5" w:tplc="03505D32" w:tentative="1">
      <w:start w:val="1"/>
      <w:numFmt w:val="bullet"/>
      <w:lvlText w:val=""/>
      <w:lvlJc w:val="left"/>
      <w:pPr>
        <w:ind w:left="4320" w:hanging="360"/>
      </w:pPr>
      <w:rPr>
        <w:rFonts w:ascii="Wingdings" w:hAnsi="Wingdings" w:hint="default"/>
      </w:rPr>
    </w:lvl>
    <w:lvl w:ilvl="6" w:tplc="9ABA4EAC" w:tentative="1">
      <w:start w:val="1"/>
      <w:numFmt w:val="bullet"/>
      <w:lvlText w:val=""/>
      <w:lvlJc w:val="left"/>
      <w:pPr>
        <w:ind w:left="5040" w:hanging="360"/>
      </w:pPr>
      <w:rPr>
        <w:rFonts w:ascii="Symbol" w:hAnsi="Symbol" w:hint="default"/>
      </w:rPr>
    </w:lvl>
    <w:lvl w:ilvl="7" w:tplc="75AA5A5A" w:tentative="1">
      <w:start w:val="1"/>
      <w:numFmt w:val="bullet"/>
      <w:lvlText w:val="o"/>
      <w:lvlJc w:val="left"/>
      <w:pPr>
        <w:ind w:left="5760" w:hanging="360"/>
      </w:pPr>
      <w:rPr>
        <w:rFonts w:ascii="Courier New" w:hAnsi="Courier New" w:cs="Courier New" w:hint="default"/>
      </w:rPr>
    </w:lvl>
    <w:lvl w:ilvl="8" w:tplc="CB3E8FF4" w:tentative="1">
      <w:start w:val="1"/>
      <w:numFmt w:val="bullet"/>
      <w:lvlText w:val=""/>
      <w:lvlJc w:val="left"/>
      <w:pPr>
        <w:ind w:left="6480" w:hanging="360"/>
      </w:pPr>
      <w:rPr>
        <w:rFonts w:ascii="Wingdings" w:hAnsi="Wingdings" w:hint="default"/>
      </w:rPr>
    </w:lvl>
  </w:abstractNum>
  <w:abstractNum w:abstractNumId="10" w15:restartNumberingAfterBreak="0">
    <w:nsid w:val="7EFA1178"/>
    <w:multiLevelType w:val="hybridMultilevel"/>
    <w:tmpl w:val="BA78397E"/>
    <w:lvl w:ilvl="0" w:tplc="5EE03F86">
      <w:start w:val="1"/>
      <w:numFmt w:val="bullet"/>
      <w:lvlText w:val=""/>
      <w:lvlJc w:val="left"/>
      <w:pPr>
        <w:tabs>
          <w:tab w:val="num" w:pos="720"/>
        </w:tabs>
        <w:ind w:left="720" w:hanging="360"/>
      </w:pPr>
      <w:rPr>
        <w:rFonts w:ascii="Symbol" w:hAnsi="Symbol" w:hint="default"/>
      </w:rPr>
    </w:lvl>
    <w:lvl w:ilvl="1" w:tplc="5922F896" w:tentative="1">
      <w:start w:val="1"/>
      <w:numFmt w:val="bullet"/>
      <w:lvlText w:val="o"/>
      <w:lvlJc w:val="left"/>
      <w:pPr>
        <w:ind w:left="1440" w:hanging="360"/>
      </w:pPr>
      <w:rPr>
        <w:rFonts w:ascii="Courier New" w:hAnsi="Courier New" w:cs="Courier New" w:hint="default"/>
      </w:rPr>
    </w:lvl>
    <w:lvl w:ilvl="2" w:tplc="20CA6E8E" w:tentative="1">
      <w:start w:val="1"/>
      <w:numFmt w:val="bullet"/>
      <w:lvlText w:val=""/>
      <w:lvlJc w:val="left"/>
      <w:pPr>
        <w:ind w:left="2160" w:hanging="360"/>
      </w:pPr>
      <w:rPr>
        <w:rFonts w:ascii="Wingdings" w:hAnsi="Wingdings" w:hint="default"/>
      </w:rPr>
    </w:lvl>
    <w:lvl w:ilvl="3" w:tplc="ABF09FD8" w:tentative="1">
      <w:start w:val="1"/>
      <w:numFmt w:val="bullet"/>
      <w:lvlText w:val=""/>
      <w:lvlJc w:val="left"/>
      <w:pPr>
        <w:ind w:left="2880" w:hanging="360"/>
      </w:pPr>
      <w:rPr>
        <w:rFonts w:ascii="Symbol" w:hAnsi="Symbol" w:hint="default"/>
      </w:rPr>
    </w:lvl>
    <w:lvl w:ilvl="4" w:tplc="C62E83EA" w:tentative="1">
      <w:start w:val="1"/>
      <w:numFmt w:val="bullet"/>
      <w:lvlText w:val="o"/>
      <w:lvlJc w:val="left"/>
      <w:pPr>
        <w:ind w:left="3600" w:hanging="360"/>
      </w:pPr>
      <w:rPr>
        <w:rFonts w:ascii="Courier New" w:hAnsi="Courier New" w:cs="Courier New" w:hint="default"/>
      </w:rPr>
    </w:lvl>
    <w:lvl w:ilvl="5" w:tplc="1D8CDAC2" w:tentative="1">
      <w:start w:val="1"/>
      <w:numFmt w:val="bullet"/>
      <w:lvlText w:val=""/>
      <w:lvlJc w:val="left"/>
      <w:pPr>
        <w:ind w:left="4320" w:hanging="360"/>
      </w:pPr>
      <w:rPr>
        <w:rFonts w:ascii="Wingdings" w:hAnsi="Wingdings" w:hint="default"/>
      </w:rPr>
    </w:lvl>
    <w:lvl w:ilvl="6" w:tplc="D42E87D2" w:tentative="1">
      <w:start w:val="1"/>
      <w:numFmt w:val="bullet"/>
      <w:lvlText w:val=""/>
      <w:lvlJc w:val="left"/>
      <w:pPr>
        <w:ind w:left="5040" w:hanging="360"/>
      </w:pPr>
      <w:rPr>
        <w:rFonts w:ascii="Symbol" w:hAnsi="Symbol" w:hint="default"/>
      </w:rPr>
    </w:lvl>
    <w:lvl w:ilvl="7" w:tplc="0130092C" w:tentative="1">
      <w:start w:val="1"/>
      <w:numFmt w:val="bullet"/>
      <w:lvlText w:val="o"/>
      <w:lvlJc w:val="left"/>
      <w:pPr>
        <w:ind w:left="5760" w:hanging="360"/>
      </w:pPr>
      <w:rPr>
        <w:rFonts w:ascii="Courier New" w:hAnsi="Courier New" w:cs="Courier New" w:hint="default"/>
      </w:rPr>
    </w:lvl>
    <w:lvl w:ilvl="8" w:tplc="50380046" w:tentative="1">
      <w:start w:val="1"/>
      <w:numFmt w:val="bullet"/>
      <w:lvlText w:val=""/>
      <w:lvlJc w:val="left"/>
      <w:pPr>
        <w:ind w:left="6480" w:hanging="360"/>
      </w:pPr>
      <w:rPr>
        <w:rFonts w:ascii="Wingdings" w:hAnsi="Wingdings" w:hint="default"/>
      </w:rPr>
    </w:lvl>
  </w:abstractNum>
  <w:num w:numId="1" w16cid:durableId="344524418">
    <w:abstractNumId w:val="0"/>
  </w:num>
  <w:num w:numId="2" w16cid:durableId="405883599">
    <w:abstractNumId w:val="3"/>
  </w:num>
  <w:num w:numId="3" w16cid:durableId="1240290352">
    <w:abstractNumId w:val="7"/>
  </w:num>
  <w:num w:numId="4" w16cid:durableId="264115622">
    <w:abstractNumId w:val="8"/>
  </w:num>
  <w:num w:numId="5" w16cid:durableId="693728122">
    <w:abstractNumId w:val="9"/>
  </w:num>
  <w:num w:numId="6" w16cid:durableId="1649941642">
    <w:abstractNumId w:val="5"/>
  </w:num>
  <w:num w:numId="7" w16cid:durableId="2035959374">
    <w:abstractNumId w:val="10"/>
  </w:num>
  <w:num w:numId="8" w16cid:durableId="588001414">
    <w:abstractNumId w:val="6"/>
  </w:num>
  <w:num w:numId="9" w16cid:durableId="1973290129">
    <w:abstractNumId w:val="2"/>
  </w:num>
  <w:num w:numId="10" w16cid:durableId="390738035">
    <w:abstractNumId w:val="1"/>
  </w:num>
  <w:num w:numId="11" w16cid:durableId="1441757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E6"/>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471A"/>
    <w:rsid w:val="0004512B"/>
    <w:rsid w:val="000463F0"/>
    <w:rsid w:val="00046BDA"/>
    <w:rsid w:val="0004762E"/>
    <w:rsid w:val="000532BD"/>
    <w:rsid w:val="0005523E"/>
    <w:rsid w:val="000555E0"/>
    <w:rsid w:val="00055C12"/>
    <w:rsid w:val="00057AC7"/>
    <w:rsid w:val="000608B0"/>
    <w:rsid w:val="0006104C"/>
    <w:rsid w:val="00064BF2"/>
    <w:rsid w:val="000667BA"/>
    <w:rsid w:val="000676A7"/>
    <w:rsid w:val="00073914"/>
    <w:rsid w:val="00074236"/>
    <w:rsid w:val="000746BD"/>
    <w:rsid w:val="00076D7D"/>
    <w:rsid w:val="00080D95"/>
    <w:rsid w:val="00090E6B"/>
    <w:rsid w:val="00091B2C"/>
    <w:rsid w:val="00092ABC"/>
    <w:rsid w:val="00094B9F"/>
    <w:rsid w:val="00097AAF"/>
    <w:rsid w:val="00097D13"/>
    <w:rsid w:val="000A4893"/>
    <w:rsid w:val="000A54E0"/>
    <w:rsid w:val="000A72C4"/>
    <w:rsid w:val="000B0F30"/>
    <w:rsid w:val="000B1486"/>
    <w:rsid w:val="000B3E61"/>
    <w:rsid w:val="000B54AF"/>
    <w:rsid w:val="000B6090"/>
    <w:rsid w:val="000B6FEE"/>
    <w:rsid w:val="000C12C4"/>
    <w:rsid w:val="000C3778"/>
    <w:rsid w:val="000C49DA"/>
    <w:rsid w:val="000C4B3D"/>
    <w:rsid w:val="000C6DC1"/>
    <w:rsid w:val="000C6E20"/>
    <w:rsid w:val="000C76D7"/>
    <w:rsid w:val="000C7F1D"/>
    <w:rsid w:val="000D2EBA"/>
    <w:rsid w:val="000D32A1"/>
    <w:rsid w:val="000D3725"/>
    <w:rsid w:val="000D46E5"/>
    <w:rsid w:val="000D5C03"/>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22B7"/>
    <w:rsid w:val="0011274A"/>
    <w:rsid w:val="00113522"/>
    <w:rsid w:val="0011378D"/>
    <w:rsid w:val="00115EE9"/>
    <w:rsid w:val="001169F9"/>
    <w:rsid w:val="00120797"/>
    <w:rsid w:val="001218D2"/>
    <w:rsid w:val="0012371B"/>
    <w:rsid w:val="001245C8"/>
    <w:rsid w:val="00124653"/>
    <w:rsid w:val="001247C5"/>
    <w:rsid w:val="00127893"/>
    <w:rsid w:val="001312BB"/>
    <w:rsid w:val="00137D90"/>
    <w:rsid w:val="00141FB6"/>
    <w:rsid w:val="00142F8E"/>
    <w:rsid w:val="00143C8B"/>
    <w:rsid w:val="00144800"/>
    <w:rsid w:val="00147530"/>
    <w:rsid w:val="00150BD2"/>
    <w:rsid w:val="0015331F"/>
    <w:rsid w:val="00154CAE"/>
    <w:rsid w:val="00156AB2"/>
    <w:rsid w:val="00160402"/>
    <w:rsid w:val="00160571"/>
    <w:rsid w:val="00161E93"/>
    <w:rsid w:val="00162C7A"/>
    <w:rsid w:val="00162DAE"/>
    <w:rsid w:val="001639C5"/>
    <w:rsid w:val="00163E45"/>
    <w:rsid w:val="001664C2"/>
    <w:rsid w:val="00170D7A"/>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00C"/>
    <w:rsid w:val="001968BC"/>
    <w:rsid w:val="001A0739"/>
    <w:rsid w:val="001A0F00"/>
    <w:rsid w:val="001A2BDD"/>
    <w:rsid w:val="001A3DDF"/>
    <w:rsid w:val="001A4310"/>
    <w:rsid w:val="001A4D05"/>
    <w:rsid w:val="001B053A"/>
    <w:rsid w:val="001B26D8"/>
    <w:rsid w:val="001B3BFA"/>
    <w:rsid w:val="001B68D0"/>
    <w:rsid w:val="001B75B8"/>
    <w:rsid w:val="001B79E6"/>
    <w:rsid w:val="001C1230"/>
    <w:rsid w:val="001C60B5"/>
    <w:rsid w:val="001C61B0"/>
    <w:rsid w:val="001C7957"/>
    <w:rsid w:val="001C7D38"/>
    <w:rsid w:val="001C7DB8"/>
    <w:rsid w:val="001C7EA8"/>
    <w:rsid w:val="001D1711"/>
    <w:rsid w:val="001D2A01"/>
    <w:rsid w:val="001D2EF6"/>
    <w:rsid w:val="001D37A8"/>
    <w:rsid w:val="001D462E"/>
    <w:rsid w:val="001D7FED"/>
    <w:rsid w:val="001E2CAD"/>
    <w:rsid w:val="001E34DB"/>
    <w:rsid w:val="001E37CD"/>
    <w:rsid w:val="001E4070"/>
    <w:rsid w:val="001E655E"/>
    <w:rsid w:val="001F3CB8"/>
    <w:rsid w:val="001F6B91"/>
    <w:rsid w:val="001F703C"/>
    <w:rsid w:val="001F77A6"/>
    <w:rsid w:val="00200B9E"/>
    <w:rsid w:val="00200BF5"/>
    <w:rsid w:val="00201057"/>
    <w:rsid w:val="002010D1"/>
    <w:rsid w:val="00201338"/>
    <w:rsid w:val="0020379E"/>
    <w:rsid w:val="0020775D"/>
    <w:rsid w:val="002116DD"/>
    <w:rsid w:val="00212B94"/>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518"/>
    <w:rsid w:val="00260FA4"/>
    <w:rsid w:val="00261183"/>
    <w:rsid w:val="00262A66"/>
    <w:rsid w:val="00263140"/>
    <w:rsid w:val="002631C8"/>
    <w:rsid w:val="00265133"/>
    <w:rsid w:val="00265A23"/>
    <w:rsid w:val="00267841"/>
    <w:rsid w:val="002710C3"/>
    <w:rsid w:val="002734D6"/>
    <w:rsid w:val="00274C45"/>
    <w:rsid w:val="00274ED8"/>
    <w:rsid w:val="00275109"/>
    <w:rsid w:val="00275BEE"/>
    <w:rsid w:val="00277434"/>
    <w:rsid w:val="00280123"/>
    <w:rsid w:val="00281343"/>
    <w:rsid w:val="00281883"/>
    <w:rsid w:val="00283F6B"/>
    <w:rsid w:val="002874E3"/>
    <w:rsid w:val="00287656"/>
    <w:rsid w:val="00290C4D"/>
    <w:rsid w:val="00291518"/>
    <w:rsid w:val="00294364"/>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01EF"/>
    <w:rsid w:val="002E21B8"/>
    <w:rsid w:val="002E7DF9"/>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DFC"/>
    <w:rsid w:val="00321F2F"/>
    <w:rsid w:val="003237F6"/>
    <w:rsid w:val="00324077"/>
    <w:rsid w:val="0032453B"/>
    <w:rsid w:val="00324868"/>
    <w:rsid w:val="003305F5"/>
    <w:rsid w:val="00333930"/>
    <w:rsid w:val="00336BA4"/>
    <w:rsid w:val="00336C7A"/>
    <w:rsid w:val="00337392"/>
    <w:rsid w:val="00337659"/>
    <w:rsid w:val="003377A6"/>
    <w:rsid w:val="00342043"/>
    <w:rsid w:val="003427C9"/>
    <w:rsid w:val="00343A92"/>
    <w:rsid w:val="00344530"/>
    <w:rsid w:val="003446DC"/>
    <w:rsid w:val="00347B4A"/>
    <w:rsid w:val="003500C3"/>
    <w:rsid w:val="0035077E"/>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57A2"/>
    <w:rsid w:val="00377E3D"/>
    <w:rsid w:val="003847E8"/>
    <w:rsid w:val="0038731D"/>
    <w:rsid w:val="00387B60"/>
    <w:rsid w:val="00390098"/>
    <w:rsid w:val="00392DA1"/>
    <w:rsid w:val="00393718"/>
    <w:rsid w:val="0039751D"/>
    <w:rsid w:val="003A0296"/>
    <w:rsid w:val="003A10BC"/>
    <w:rsid w:val="003A408D"/>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4537"/>
    <w:rsid w:val="003E6CB0"/>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26259"/>
    <w:rsid w:val="0043190E"/>
    <w:rsid w:val="004324E9"/>
    <w:rsid w:val="00432822"/>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0E6E"/>
    <w:rsid w:val="00471E47"/>
    <w:rsid w:val="0047253C"/>
    <w:rsid w:val="00472672"/>
    <w:rsid w:val="00473E23"/>
    <w:rsid w:val="00474927"/>
    <w:rsid w:val="00475913"/>
    <w:rsid w:val="00480080"/>
    <w:rsid w:val="0048026B"/>
    <w:rsid w:val="004824A7"/>
    <w:rsid w:val="00483AF0"/>
    <w:rsid w:val="00484167"/>
    <w:rsid w:val="004872FF"/>
    <w:rsid w:val="00491E40"/>
    <w:rsid w:val="00492211"/>
    <w:rsid w:val="00492325"/>
    <w:rsid w:val="00492A6D"/>
    <w:rsid w:val="00494303"/>
    <w:rsid w:val="0049682B"/>
    <w:rsid w:val="004977A3"/>
    <w:rsid w:val="004A03F7"/>
    <w:rsid w:val="004A081C"/>
    <w:rsid w:val="004A123F"/>
    <w:rsid w:val="004A2172"/>
    <w:rsid w:val="004A239F"/>
    <w:rsid w:val="004A73AB"/>
    <w:rsid w:val="004B138F"/>
    <w:rsid w:val="004B412A"/>
    <w:rsid w:val="004B576C"/>
    <w:rsid w:val="004B772A"/>
    <w:rsid w:val="004C302F"/>
    <w:rsid w:val="004C4609"/>
    <w:rsid w:val="004C4B8A"/>
    <w:rsid w:val="004C52EF"/>
    <w:rsid w:val="004C5F34"/>
    <w:rsid w:val="004C600C"/>
    <w:rsid w:val="004C71A9"/>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116E"/>
    <w:rsid w:val="0051324D"/>
    <w:rsid w:val="00515466"/>
    <w:rsid w:val="005154F7"/>
    <w:rsid w:val="005159DE"/>
    <w:rsid w:val="00521489"/>
    <w:rsid w:val="00524B43"/>
    <w:rsid w:val="0052615B"/>
    <w:rsid w:val="005269CE"/>
    <w:rsid w:val="005304B2"/>
    <w:rsid w:val="005336BD"/>
    <w:rsid w:val="00534A49"/>
    <w:rsid w:val="005363BB"/>
    <w:rsid w:val="00541B98"/>
    <w:rsid w:val="005428C1"/>
    <w:rsid w:val="00543374"/>
    <w:rsid w:val="00545548"/>
    <w:rsid w:val="00546923"/>
    <w:rsid w:val="00551CA6"/>
    <w:rsid w:val="00553269"/>
    <w:rsid w:val="00555034"/>
    <w:rsid w:val="005570D2"/>
    <w:rsid w:val="00561528"/>
    <w:rsid w:val="0056153F"/>
    <w:rsid w:val="00561B14"/>
    <w:rsid w:val="00562C87"/>
    <w:rsid w:val="005636BD"/>
    <w:rsid w:val="0056590F"/>
    <w:rsid w:val="005666D5"/>
    <w:rsid w:val="005669A7"/>
    <w:rsid w:val="00573401"/>
    <w:rsid w:val="00576714"/>
    <w:rsid w:val="0057685A"/>
    <w:rsid w:val="005832EE"/>
    <w:rsid w:val="005835C6"/>
    <w:rsid w:val="005847EF"/>
    <w:rsid w:val="005851E6"/>
    <w:rsid w:val="005853E5"/>
    <w:rsid w:val="005878B7"/>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8EA"/>
    <w:rsid w:val="00607E64"/>
    <w:rsid w:val="006106E9"/>
    <w:rsid w:val="0061159E"/>
    <w:rsid w:val="00614633"/>
    <w:rsid w:val="00614BC8"/>
    <w:rsid w:val="006151FB"/>
    <w:rsid w:val="00617411"/>
    <w:rsid w:val="00620A53"/>
    <w:rsid w:val="006249CB"/>
    <w:rsid w:val="006272DD"/>
    <w:rsid w:val="00630963"/>
    <w:rsid w:val="00631897"/>
    <w:rsid w:val="00632928"/>
    <w:rsid w:val="006330DA"/>
    <w:rsid w:val="00633262"/>
    <w:rsid w:val="00633460"/>
    <w:rsid w:val="00636E9C"/>
    <w:rsid w:val="006402E7"/>
    <w:rsid w:val="00640CB6"/>
    <w:rsid w:val="00641B42"/>
    <w:rsid w:val="00645750"/>
    <w:rsid w:val="00650692"/>
    <w:rsid w:val="006508D3"/>
    <w:rsid w:val="00650AFA"/>
    <w:rsid w:val="0065690E"/>
    <w:rsid w:val="00662B77"/>
    <w:rsid w:val="00662D0E"/>
    <w:rsid w:val="00663265"/>
    <w:rsid w:val="0066345F"/>
    <w:rsid w:val="0066485B"/>
    <w:rsid w:val="0067036E"/>
    <w:rsid w:val="00671693"/>
    <w:rsid w:val="006727FC"/>
    <w:rsid w:val="006757AA"/>
    <w:rsid w:val="0068127E"/>
    <w:rsid w:val="00681790"/>
    <w:rsid w:val="006823AA"/>
    <w:rsid w:val="0068302A"/>
    <w:rsid w:val="00684B98"/>
    <w:rsid w:val="00685ABC"/>
    <w:rsid w:val="00685DC9"/>
    <w:rsid w:val="00687465"/>
    <w:rsid w:val="006907CF"/>
    <w:rsid w:val="00691CCF"/>
    <w:rsid w:val="00693AFA"/>
    <w:rsid w:val="00695101"/>
    <w:rsid w:val="00695B9A"/>
    <w:rsid w:val="00696563"/>
    <w:rsid w:val="006979F8"/>
    <w:rsid w:val="006A3487"/>
    <w:rsid w:val="006A6068"/>
    <w:rsid w:val="006A615E"/>
    <w:rsid w:val="006B07CC"/>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D509F"/>
    <w:rsid w:val="006E0CAC"/>
    <w:rsid w:val="006E1CFB"/>
    <w:rsid w:val="006E1F94"/>
    <w:rsid w:val="006E26C1"/>
    <w:rsid w:val="006E30A8"/>
    <w:rsid w:val="006E45B0"/>
    <w:rsid w:val="006E5692"/>
    <w:rsid w:val="006F2EBD"/>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7F5"/>
    <w:rsid w:val="00722EC5"/>
    <w:rsid w:val="00723326"/>
    <w:rsid w:val="00724252"/>
    <w:rsid w:val="00727E7A"/>
    <w:rsid w:val="0073163C"/>
    <w:rsid w:val="00731893"/>
    <w:rsid w:val="00731DE3"/>
    <w:rsid w:val="00733A34"/>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6E12"/>
    <w:rsid w:val="0077098E"/>
    <w:rsid w:val="00771287"/>
    <w:rsid w:val="0077149E"/>
    <w:rsid w:val="00773846"/>
    <w:rsid w:val="00777518"/>
    <w:rsid w:val="0077779E"/>
    <w:rsid w:val="00780FB6"/>
    <w:rsid w:val="0078552A"/>
    <w:rsid w:val="00785729"/>
    <w:rsid w:val="00786058"/>
    <w:rsid w:val="0079487D"/>
    <w:rsid w:val="007966D4"/>
    <w:rsid w:val="00796A0A"/>
    <w:rsid w:val="0079792C"/>
    <w:rsid w:val="007A0989"/>
    <w:rsid w:val="007A331B"/>
    <w:rsid w:val="007A331F"/>
    <w:rsid w:val="007A3844"/>
    <w:rsid w:val="007A4381"/>
    <w:rsid w:val="007A5466"/>
    <w:rsid w:val="007A7EC1"/>
    <w:rsid w:val="007B4204"/>
    <w:rsid w:val="007B4FCA"/>
    <w:rsid w:val="007B7B85"/>
    <w:rsid w:val="007C462E"/>
    <w:rsid w:val="007C496B"/>
    <w:rsid w:val="007C6803"/>
    <w:rsid w:val="007D2892"/>
    <w:rsid w:val="007D2DCC"/>
    <w:rsid w:val="007D47E1"/>
    <w:rsid w:val="007D6D43"/>
    <w:rsid w:val="007D7FCB"/>
    <w:rsid w:val="007E33B6"/>
    <w:rsid w:val="007E59E8"/>
    <w:rsid w:val="007F1BA0"/>
    <w:rsid w:val="007F3861"/>
    <w:rsid w:val="007F4162"/>
    <w:rsid w:val="007F4EC0"/>
    <w:rsid w:val="007F5441"/>
    <w:rsid w:val="007F6288"/>
    <w:rsid w:val="007F7668"/>
    <w:rsid w:val="00800C63"/>
    <w:rsid w:val="00802243"/>
    <w:rsid w:val="008023D4"/>
    <w:rsid w:val="00804124"/>
    <w:rsid w:val="00805402"/>
    <w:rsid w:val="00806422"/>
    <w:rsid w:val="00806C7E"/>
    <w:rsid w:val="0080741A"/>
    <w:rsid w:val="0080765F"/>
    <w:rsid w:val="00812BE3"/>
    <w:rsid w:val="00813BA7"/>
    <w:rsid w:val="00814516"/>
    <w:rsid w:val="00815C9D"/>
    <w:rsid w:val="008170E2"/>
    <w:rsid w:val="00823E4C"/>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1C6A"/>
    <w:rsid w:val="008930D7"/>
    <w:rsid w:val="008947A7"/>
    <w:rsid w:val="00895E88"/>
    <w:rsid w:val="00897E80"/>
    <w:rsid w:val="008A04FA"/>
    <w:rsid w:val="008A3188"/>
    <w:rsid w:val="008A3FDF"/>
    <w:rsid w:val="008A4282"/>
    <w:rsid w:val="008A6418"/>
    <w:rsid w:val="008B05D8"/>
    <w:rsid w:val="008B0B3D"/>
    <w:rsid w:val="008B2B1A"/>
    <w:rsid w:val="008B3428"/>
    <w:rsid w:val="008B4A91"/>
    <w:rsid w:val="008B4E3F"/>
    <w:rsid w:val="008B665E"/>
    <w:rsid w:val="008B7785"/>
    <w:rsid w:val="008B79F2"/>
    <w:rsid w:val="008C0809"/>
    <w:rsid w:val="008C132C"/>
    <w:rsid w:val="008C3FD0"/>
    <w:rsid w:val="008D27A5"/>
    <w:rsid w:val="008D2AAB"/>
    <w:rsid w:val="008D309C"/>
    <w:rsid w:val="008D58F9"/>
    <w:rsid w:val="008D7427"/>
    <w:rsid w:val="008D7F71"/>
    <w:rsid w:val="008E3338"/>
    <w:rsid w:val="008E457A"/>
    <w:rsid w:val="008E47BE"/>
    <w:rsid w:val="008F09DF"/>
    <w:rsid w:val="008F3053"/>
    <w:rsid w:val="008F3136"/>
    <w:rsid w:val="008F40DF"/>
    <w:rsid w:val="008F5E16"/>
    <w:rsid w:val="008F5EFC"/>
    <w:rsid w:val="00901670"/>
    <w:rsid w:val="00902212"/>
    <w:rsid w:val="00903E0A"/>
    <w:rsid w:val="00904007"/>
    <w:rsid w:val="00904673"/>
    <w:rsid w:val="00904721"/>
    <w:rsid w:val="00907780"/>
    <w:rsid w:val="00907EDD"/>
    <w:rsid w:val="009107AD"/>
    <w:rsid w:val="00913F79"/>
    <w:rsid w:val="00914E6C"/>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37E9A"/>
    <w:rsid w:val="00937FBD"/>
    <w:rsid w:val="009418E9"/>
    <w:rsid w:val="00946044"/>
    <w:rsid w:val="0094653B"/>
    <w:rsid w:val="009465AB"/>
    <w:rsid w:val="00946DEE"/>
    <w:rsid w:val="00953499"/>
    <w:rsid w:val="00954A16"/>
    <w:rsid w:val="0095696D"/>
    <w:rsid w:val="00960F2D"/>
    <w:rsid w:val="0096482F"/>
    <w:rsid w:val="00964E3A"/>
    <w:rsid w:val="009666D5"/>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A75DA"/>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4D7"/>
    <w:rsid w:val="009D5A41"/>
    <w:rsid w:val="009E13BF"/>
    <w:rsid w:val="009E3631"/>
    <w:rsid w:val="009E3EB9"/>
    <w:rsid w:val="009E69C2"/>
    <w:rsid w:val="009E70AF"/>
    <w:rsid w:val="009E7AEB"/>
    <w:rsid w:val="009F1B37"/>
    <w:rsid w:val="009F4ACE"/>
    <w:rsid w:val="009F4B4A"/>
    <w:rsid w:val="009F4EB0"/>
    <w:rsid w:val="009F4F2B"/>
    <w:rsid w:val="009F5121"/>
    <w:rsid w:val="009F513E"/>
    <w:rsid w:val="009F5802"/>
    <w:rsid w:val="009F64AE"/>
    <w:rsid w:val="00A0042D"/>
    <w:rsid w:val="00A0053A"/>
    <w:rsid w:val="00A00C33"/>
    <w:rsid w:val="00A01103"/>
    <w:rsid w:val="00A012C0"/>
    <w:rsid w:val="00A014BB"/>
    <w:rsid w:val="00A01E10"/>
    <w:rsid w:val="00A01F3F"/>
    <w:rsid w:val="00A02588"/>
    <w:rsid w:val="00A02D81"/>
    <w:rsid w:val="00A03F54"/>
    <w:rsid w:val="00A0432D"/>
    <w:rsid w:val="00A07689"/>
    <w:rsid w:val="00A07906"/>
    <w:rsid w:val="00A10908"/>
    <w:rsid w:val="00A11940"/>
    <w:rsid w:val="00A12330"/>
    <w:rsid w:val="00A1259F"/>
    <w:rsid w:val="00A1446F"/>
    <w:rsid w:val="00A151B5"/>
    <w:rsid w:val="00A21866"/>
    <w:rsid w:val="00A220FF"/>
    <w:rsid w:val="00A227E0"/>
    <w:rsid w:val="00A232E4"/>
    <w:rsid w:val="00A24AAD"/>
    <w:rsid w:val="00A26A8A"/>
    <w:rsid w:val="00A27255"/>
    <w:rsid w:val="00A32304"/>
    <w:rsid w:val="00A3420E"/>
    <w:rsid w:val="00A35D66"/>
    <w:rsid w:val="00A41085"/>
    <w:rsid w:val="00A425FA"/>
    <w:rsid w:val="00A43960"/>
    <w:rsid w:val="00A43C0D"/>
    <w:rsid w:val="00A450AD"/>
    <w:rsid w:val="00A46902"/>
    <w:rsid w:val="00A50CDB"/>
    <w:rsid w:val="00A51744"/>
    <w:rsid w:val="00A51F3E"/>
    <w:rsid w:val="00A5364B"/>
    <w:rsid w:val="00A54142"/>
    <w:rsid w:val="00A54C42"/>
    <w:rsid w:val="00A572B1"/>
    <w:rsid w:val="00A577AF"/>
    <w:rsid w:val="00A60177"/>
    <w:rsid w:val="00A61C27"/>
    <w:rsid w:val="00A62638"/>
    <w:rsid w:val="00A6344D"/>
    <w:rsid w:val="00A644B8"/>
    <w:rsid w:val="00A70E35"/>
    <w:rsid w:val="00A72018"/>
    <w:rsid w:val="00A720DC"/>
    <w:rsid w:val="00A803CF"/>
    <w:rsid w:val="00A8133F"/>
    <w:rsid w:val="00A82CB4"/>
    <w:rsid w:val="00A837A8"/>
    <w:rsid w:val="00A83C36"/>
    <w:rsid w:val="00A90618"/>
    <w:rsid w:val="00A932BB"/>
    <w:rsid w:val="00A93579"/>
    <w:rsid w:val="00A93934"/>
    <w:rsid w:val="00A95B37"/>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C6FB1"/>
    <w:rsid w:val="00AD304B"/>
    <w:rsid w:val="00AD4497"/>
    <w:rsid w:val="00AD7780"/>
    <w:rsid w:val="00AE2263"/>
    <w:rsid w:val="00AE248E"/>
    <w:rsid w:val="00AE2D12"/>
    <w:rsid w:val="00AE2F06"/>
    <w:rsid w:val="00AE4F1C"/>
    <w:rsid w:val="00AF1433"/>
    <w:rsid w:val="00AF4352"/>
    <w:rsid w:val="00AF48B4"/>
    <w:rsid w:val="00AF4923"/>
    <w:rsid w:val="00AF7C74"/>
    <w:rsid w:val="00B000AF"/>
    <w:rsid w:val="00B0423D"/>
    <w:rsid w:val="00B049C0"/>
    <w:rsid w:val="00B04E79"/>
    <w:rsid w:val="00B07488"/>
    <w:rsid w:val="00B075A2"/>
    <w:rsid w:val="00B10DD2"/>
    <w:rsid w:val="00B115DC"/>
    <w:rsid w:val="00B11952"/>
    <w:rsid w:val="00B149AC"/>
    <w:rsid w:val="00B14BD2"/>
    <w:rsid w:val="00B1557F"/>
    <w:rsid w:val="00B1668D"/>
    <w:rsid w:val="00B17981"/>
    <w:rsid w:val="00B20CAD"/>
    <w:rsid w:val="00B2326C"/>
    <w:rsid w:val="00B233BB"/>
    <w:rsid w:val="00B25612"/>
    <w:rsid w:val="00B26437"/>
    <w:rsid w:val="00B2678E"/>
    <w:rsid w:val="00B30647"/>
    <w:rsid w:val="00B31F0E"/>
    <w:rsid w:val="00B34F25"/>
    <w:rsid w:val="00B43672"/>
    <w:rsid w:val="00B473D8"/>
    <w:rsid w:val="00B47464"/>
    <w:rsid w:val="00B5165A"/>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90097"/>
    <w:rsid w:val="00B90999"/>
    <w:rsid w:val="00B91AD7"/>
    <w:rsid w:val="00B92D23"/>
    <w:rsid w:val="00B95BC8"/>
    <w:rsid w:val="00B96E87"/>
    <w:rsid w:val="00BA146A"/>
    <w:rsid w:val="00BA32EE"/>
    <w:rsid w:val="00BB4C31"/>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987"/>
    <w:rsid w:val="00C23956"/>
    <w:rsid w:val="00C248E6"/>
    <w:rsid w:val="00C2766F"/>
    <w:rsid w:val="00C30A67"/>
    <w:rsid w:val="00C3223B"/>
    <w:rsid w:val="00C333C6"/>
    <w:rsid w:val="00C35CC5"/>
    <w:rsid w:val="00C361C5"/>
    <w:rsid w:val="00C377D1"/>
    <w:rsid w:val="00C37BDA"/>
    <w:rsid w:val="00C37C84"/>
    <w:rsid w:val="00C42B41"/>
    <w:rsid w:val="00C46166"/>
    <w:rsid w:val="00C4710D"/>
    <w:rsid w:val="00C5055A"/>
    <w:rsid w:val="00C50CAD"/>
    <w:rsid w:val="00C57933"/>
    <w:rsid w:val="00C60206"/>
    <w:rsid w:val="00C615D4"/>
    <w:rsid w:val="00C61B5D"/>
    <w:rsid w:val="00C61C0E"/>
    <w:rsid w:val="00C61C64"/>
    <w:rsid w:val="00C61CDA"/>
    <w:rsid w:val="00C63D5A"/>
    <w:rsid w:val="00C66B6F"/>
    <w:rsid w:val="00C72956"/>
    <w:rsid w:val="00C73045"/>
    <w:rsid w:val="00C73212"/>
    <w:rsid w:val="00C7354A"/>
    <w:rsid w:val="00C74379"/>
    <w:rsid w:val="00C74DD8"/>
    <w:rsid w:val="00C75C5E"/>
    <w:rsid w:val="00C7669F"/>
    <w:rsid w:val="00C76DFF"/>
    <w:rsid w:val="00C773B2"/>
    <w:rsid w:val="00C80B8F"/>
    <w:rsid w:val="00C82743"/>
    <w:rsid w:val="00C834CE"/>
    <w:rsid w:val="00C87635"/>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3A8"/>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0C7B"/>
    <w:rsid w:val="00CF4827"/>
    <w:rsid w:val="00CF4C69"/>
    <w:rsid w:val="00CF581C"/>
    <w:rsid w:val="00CF71E0"/>
    <w:rsid w:val="00D001B1"/>
    <w:rsid w:val="00D00567"/>
    <w:rsid w:val="00D03176"/>
    <w:rsid w:val="00D060A8"/>
    <w:rsid w:val="00D06605"/>
    <w:rsid w:val="00D0720F"/>
    <w:rsid w:val="00D074E2"/>
    <w:rsid w:val="00D11B0B"/>
    <w:rsid w:val="00D12A3E"/>
    <w:rsid w:val="00D162A7"/>
    <w:rsid w:val="00D22160"/>
    <w:rsid w:val="00D22172"/>
    <w:rsid w:val="00D2301B"/>
    <w:rsid w:val="00D239EE"/>
    <w:rsid w:val="00D26928"/>
    <w:rsid w:val="00D30534"/>
    <w:rsid w:val="00D35728"/>
    <w:rsid w:val="00D359A7"/>
    <w:rsid w:val="00D37BCF"/>
    <w:rsid w:val="00D40F93"/>
    <w:rsid w:val="00D42277"/>
    <w:rsid w:val="00D43B2C"/>
    <w:rsid w:val="00D43C59"/>
    <w:rsid w:val="00D44ADE"/>
    <w:rsid w:val="00D50D65"/>
    <w:rsid w:val="00D512E0"/>
    <w:rsid w:val="00D519F3"/>
    <w:rsid w:val="00D51D2A"/>
    <w:rsid w:val="00D53B7C"/>
    <w:rsid w:val="00D55F52"/>
    <w:rsid w:val="00D56508"/>
    <w:rsid w:val="00D60EB3"/>
    <w:rsid w:val="00D6131A"/>
    <w:rsid w:val="00D61611"/>
    <w:rsid w:val="00D61784"/>
    <w:rsid w:val="00D6178A"/>
    <w:rsid w:val="00D63B53"/>
    <w:rsid w:val="00D64B88"/>
    <w:rsid w:val="00D64DC5"/>
    <w:rsid w:val="00D66BA6"/>
    <w:rsid w:val="00D67543"/>
    <w:rsid w:val="00D67C6D"/>
    <w:rsid w:val="00D700B1"/>
    <w:rsid w:val="00D730FA"/>
    <w:rsid w:val="00D76631"/>
    <w:rsid w:val="00D768B7"/>
    <w:rsid w:val="00D77492"/>
    <w:rsid w:val="00D811E8"/>
    <w:rsid w:val="00D81A44"/>
    <w:rsid w:val="00D81B26"/>
    <w:rsid w:val="00D83072"/>
    <w:rsid w:val="00D83ABC"/>
    <w:rsid w:val="00D84870"/>
    <w:rsid w:val="00D85B59"/>
    <w:rsid w:val="00D91B92"/>
    <w:rsid w:val="00D926B3"/>
    <w:rsid w:val="00D92F63"/>
    <w:rsid w:val="00D9476B"/>
    <w:rsid w:val="00D947B6"/>
    <w:rsid w:val="00D94A53"/>
    <w:rsid w:val="00D97E00"/>
    <w:rsid w:val="00DA00BC"/>
    <w:rsid w:val="00DA0E22"/>
    <w:rsid w:val="00DA1EFA"/>
    <w:rsid w:val="00DA25E7"/>
    <w:rsid w:val="00DA28E4"/>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2B47"/>
    <w:rsid w:val="00DE34B2"/>
    <w:rsid w:val="00DE49DE"/>
    <w:rsid w:val="00DE618B"/>
    <w:rsid w:val="00DE6EC2"/>
    <w:rsid w:val="00DF0834"/>
    <w:rsid w:val="00DF0873"/>
    <w:rsid w:val="00DF2707"/>
    <w:rsid w:val="00DF4D90"/>
    <w:rsid w:val="00DF5EBD"/>
    <w:rsid w:val="00DF6A70"/>
    <w:rsid w:val="00DF6BA8"/>
    <w:rsid w:val="00DF78EA"/>
    <w:rsid w:val="00DF7CA3"/>
    <w:rsid w:val="00DF7F0D"/>
    <w:rsid w:val="00E00D5A"/>
    <w:rsid w:val="00E01462"/>
    <w:rsid w:val="00E01A76"/>
    <w:rsid w:val="00E0207D"/>
    <w:rsid w:val="00E04B30"/>
    <w:rsid w:val="00E05FB7"/>
    <w:rsid w:val="00E066E6"/>
    <w:rsid w:val="00E06807"/>
    <w:rsid w:val="00E06C5E"/>
    <w:rsid w:val="00E0752B"/>
    <w:rsid w:val="00E1228E"/>
    <w:rsid w:val="00E13374"/>
    <w:rsid w:val="00E14079"/>
    <w:rsid w:val="00E15679"/>
    <w:rsid w:val="00E15F90"/>
    <w:rsid w:val="00E16D3E"/>
    <w:rsid w:val="00E17167"/>
    <w:rsid w:val="00E20520"/>
    <w:rsid w:val="00E21D55"/>
    <w:rsid w:val="00E21FDC"/>
    <w:rsid w:val="00E25154"/>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3FE"/>
    <w:rsid w:val="00E775AE"/>
    <w:rsid w:val="00E82255"/>
    <w:rsid w:val="00E8272C"/>
    <w:rsid w:val="00E827C7"/>
    <w:rsid w:val="00E85DBD"/>
    <w:rsid w:val="00E87A99"/>
    <w:rsid w:val="00E90702"/>
    <w:rsid w:val="00E9241E"/>
    <w:rsid w:val="00E93DEF"/>
    <w:rsid w:val="00E947B1"/>
    <w:rsid w:val="00E96852"/>
    <w:rsid w:val="00EA16AC"/>
    <w:rsid w:val="00EA385A"/>
    <w:rsid w:val="00EA3931"/>
    <w:rsid w:val="00EA658E"/>
    <w:rsid w:val="00EA7A88"/>
    <w:rsid w:val="00EB02EE"/>
    <w:rsid w:val="00EB27F2"/>
    <w:rsid w:val="00EB3928"/>
    <w:rsid w:val="00EB39A8"/>
    <w:rsid w:val="00EB5373"/>
    <w:rsid w:val="00EC02A2"/>
    <w:rsid w:val="00EC379B"/>
    <w:rsid w:val="00EC37DF"/>
    <w:rsid w:val="00EC3A99"/>
    <w:rsid w:val="00EC41B1"/>
    <w:rsid w:val="00ED0665"/>
    <w:rsid w:val="00ED0EC9"/>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1848"/>
    <w:rsid w:val="00EF2BAF"/>
    <w:rsid w:val="00EF2FE9"/>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6D59"/>
    <w:rsid w:val="00F176E4"/>
    <w:rsid w:val="00F20E5F"/>
    <w:rsid w:val="00F21E98"/>
    <w:rsid w:val="00F25C26"/>
    <w:rsid w:val="00F25CC2"/>
    <w:rsid w:val="00F27573"/>
    <w:rsid w:val="00F307B6"/>
    <w:rsid w:val="00F30EB8"/>
    <w:rsid w:val="00F31876"/>
    <w:rsid w:val="00F31C67"/>
    <w:rsid w:val="00F3474F"/>
    <w:rsid w:val="00F36FE0"/>
    <w:rsid w:val="00F37EA8"/>
    <w:rsid w:val="00F40B14"/>
    <w:rsid w:val="00F4111F"/>
    <w:rsid w:val="00F41186"/>
    <w:rsid w:val="00F41EEF"/>
    <w:rsid w:val="00F41FAC"/>
    <w:rsid w:val="00F420C6"/>
    <w:rsid w:val="00F423D3"/>
    <w:rsid w:val="00F44349"/>
    <w:rsid w:val="00F4569E"/>
    <w:rsid w:val="00F45AFC"/>
    <w:rsid w:val="00F462F4"/>
    <w:rsid w:val="00F50130"/>
    <w:rsid w:val="00F512D9"/>
    <w:rsid w:val="00F52402"/>
    <w:rsid w:val="00F5605D"/>
    <w:rsid w:val="00F64F29"/>
    <w:rsid w:val="00F6514B"/>
    <w:rsid w:val="00F6533E"/>
    <w:rsid w:val="00F6587F"/>
    <w:rsid w:val="00F67981"/>
    <w:rsid w:val="00F706CA"/>
    <w:rsid w:val="00F70F8D"/>
    <w:rsid w:val="00F71C5A"/>
    <w:rsid w:val="00F733A4"/>
    <w:rsid w:val="00F7758F"/>
    <w:rsid w:val="00F82811"/>
    <w:rsid w:val="00F83F8D"/>
    <w:rsid w:val="00F84153"/>
    <w:rsid w:val="00F85661"/>
    <w:rsid w:val="00F85E9A"/>
    <w:rsid w:val="00F860E7"/>
    <w:rsid w:val="00F96602"/>
    <w:rsid w:val="00F9735A"/>
    <w:rsid w:val="00FA32FC"/>
    <w:rsid w:val="00FA59FD"/>
    <w:rsid w:val="00FA5D8C"/>
    <w:rsid w:val="00FA6403"/>
    <w:rsid w:val="00FB16CD"/>
    <w:rsid w:val="00FB73AE"/>
    <w:rsid w:val="00FC3E94"/>
    <w:rsid w:val="00FC5236"/>
    <w:rsid w:val="00FC5388"/>
    <w:rsid w:val="00FC726C"/>
    <w:rsid w:val="00FD1B4B"/>
    <w:rsid w:val="00FD1B94"/>
    <w:rsid w:val="00FD2D8D"/>
    <w:rsid w:val="00FD657E"/>
    <w:rsid w:val="00FE154C"/>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904E598-725F-4D60-8EB0-85A10911B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094B9F"/>
    <w:rPr>
      <w:sz w:val="16"/>
      <w:szCs w:val="16"/>
    </w:rPr>
  </w:style>
  <w:style w:type="paragraph" w:styleId="CommentText">
    <w:name w:val="annotation text"/>
    <w:basedOn w:val="Normal"/>
    <w:link w:val="CommentTextChar"/>
    <w:unhideWhenUsed/>
    <w:rsid w:val="00094B9F"/>
    <w:rPr>
      <w:sz w:val="20"/>
      <w:szCs w:val="20"/>
    </w:rPr>
  </w:style>
  <w:style w:type="character" w:customStyle="1" w:styleId="CommentTextChar">
    <w:name w:val="Comment Text Char"/>
    <w:basedOn w:val="DefaultParagraphFont"/>
    <w:link w:val="CommentText"/>
    <w:rsid w:val="00094B9F"/>
  </w:style>
  <w:style w:type="paragraph" w:styleId="CommentSubject">
    <w:name w:val="annotation subject"/>
    <w:basedOn w:val="CommentText"/>
    <w:next w:val="CommentText"/>
    <w:link w:val="CommentSubjectChar"/>
    <w:semiHidden/>
    <w:unhideWhenUsed/>
    <w:rsid w:val="00094B9F"/>
    <w:rPr>
      <w:b/>
      <w:bCs/>
    </w:rPr>
  </w:style>
  <w:style w:type="character" w:customStyle="1" w:styleId="CommentSubjectChar">
    <w:name w:val="Comment Subject Char"/>
    <w:basedOn w:val="CommentTextChar"/>
    <w:link w:val="CommentSubject"/>
    <w:semiHidden/>
    <w:rsid w:val="00094B9F"/>
    <w:rPr>
      <w:b/>
      <w:bCs/>
    </w:rPr>
  </w:style>
  <w:style w:type="character" w:styleId="Hyperlink">
    <w:name w:val="Hyperlink"/>
    <w:basedOn w:val="DefaultParagraphFont"/>
    <w:unhideWhenUsed/>
    <w:rsid w:val="00A95B37"/>
    <w:rPr>
      <w:color w:val="0000FF" w:themeColor="hyperlink"/>
      <w:u w:val="single"/>
    </w:rPr>
  </w:style>
  <w:style w:type="character" w:customStyle="1" w:styleId="UnresolvedMention1">
    <w:name w:val="Unresolved Mention1"/>
    <w:basedOn w:val="DefaultParagraphFont"/>
    <w:uiPriority w:val="99"/>
    <w:semiHidden/>
    <w:unhideWhenUsed/>
    <w:rsid w:val="00A95B37"/>
    <w:rPr>
      <w:color w:val="605E5C"/>
      <w:shd w:val="clear" w:color="auto" w:fill="E1DFDD"/>
    </w:rPr>
  </w:style>
  <w:style w:type="paragraph" w:styleId="Revision">
    <w:name w:val="Revision"/>
    <w:hidden/>
    <w:uiPriority w:val="99"/>
    <w:semiHidden/>
    <w:rsid w:val="00A95B37"/>
    <w:rPr>
      <w:sz w:val="24"/>
      <w:szCs w:val="24"/>
    </w:rPr>
  </w:style>
  <w:style w:type="paragraph" w:styleId="ListParagraph">
    <w:name w:val="List Paragraph"/>
    <w:basedOn w:val="Normal"/>
    <w:uiPriority w:val="34"/>
    <w:qFormat/>
    <w:rsid w:val="00290C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3287</Words>
  <Characters>18000</Characters>
  <Application>Microsoft Office Word</Application>
  <DocSecurity>0</DocSecurity>
  <Lines>308</Lines>
  <Paragraphs>70</Paragraphs>
  <ScaleCrop>false</ScaleCrop>
  <HeadingPairs>
    <vt:vector size="2" baseType="variant">
      <vt:variant>
        <vt:lpstr>Title</vt:lpstr>
      </vt:variant>
      <vt:variant>
        <vt:i4>1</vt:i4>
      </vt:variant>
    </vt:vector>
  </HeadingPairs>
  <TitlesOfParts>
    <vt:vector size="1" baseType="lpstr">
      <vt:lpstr>BA - HB02156 (Committee Report (Substituted))</vt:lpstr>
    </vt:vector>
  </TitlesOfParts>
  <Company>State of Texas</Company>
  <LinksUpToDate>false</LinksUpToDate>
  <CharactersWithSpaces>21251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23614</dc:subject>
  <dc:creator>State of Texas</dc:creator>
  <dc:description>HB 2156 by Harris-(H)State Affairs (Substitute Document Number: 89R 20749)</dc:description>
  <cp:lastModifiedBy>Damian Duarte</cp:lastModifiedBy>
  <cp:revision>2</cp:revision>
  <cp:lastPrinted>2003-11-26T17:21:00Z</cp:lastPrinted>
  <dcterms:created xsi:type="dcterms:W3CDTF">2025-04-16T19:56:00Z</dcterms:created>
  <dcterms:modified xsi:type="dcterms:W3CDTF">2025-04-16T19:56:00Z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25.100.226</vt:lpwstr>
  </property>
</Properties>
</file>