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90C" w:rsidRDefault="004A290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CF1CCE39F824F21B19C45EC59A65EE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A290C" w:rsidRPr="00585C31" w:rsidRDefault="004A290C" w:rsidP="000F1DF9">
      <w:pPr>
        <w:spacing w:after="0" w:line="240" w:lineRule="auto"/>
        <w:rPr>
          <w:rFonts w:cs="Times New Roman"/>
          <w:szCs w:val="24"/>
        </w:rPr>
      </w:pPr>
    </w:p>
    <w:p w:rsidR="004A290C" w:rsidRPr="00585C31" w:rsidRDefault="004A290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A290C" w:rsidTr="000F1DF9">
        <w:tc>
          <w:tcPr>
            <w:tcW w:w="2718" w:type="dxa"/>
          </w:tcPr>
          <w:p w:rsidR="004A290C" w:rsidRPr="005C2A78" w:rsidRDefault="004A290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058BFE29CEE46ED9C1B7EF98A7CE1B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A290C" w:rsidRPr="00FF6471" w:rsidRDefault="004A290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FF0481F3FB74D909FA5C9B50E3312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2217</w:t>
                </w:r>
              </w:sdtContent>
            </w:sdt>
          </w:p>
        </w:tc>
      </w:tr>
      <w:tr w:rsidR="004A290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A3EDFBC54084849AAB2F342E6A436B3"/>
            </w:placeholder>
          </w:sdtPr>
          <w:sdtContent>
            <w:tc>
              <w:tcPr>
                <w:tcW w:w="2718" w:type="dxa"/>
              </w:tcPr>
              <w:p w:rsidR="004A290C" w:rsidRPr="000F1DF9" w:rsidRDefault="004A290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89R9167 JCG-F</w:t>
                </w:r>
              </w:p>
            </w:tc>
          </w:sdtContent>
        </w:sdt>
        <w:tc>
          <w:tcPr>
            <w:tcW w:w="6858" w:type="dxa"/>
          </w:tcPr>
          <w:p w:rsidR="004A290C" w:rsidRPr="005C2A78" w:rsidRDefault="004A290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8B3F281F71840D3A08150EE85A5562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80122DF7478484CA0C10041E894626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Wharton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F63372DC5DE4451B3112F298DCDC4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(Hagenbuch)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153C3227F8749B4BC68A226253DFA48"/>
                </w:placeholder>
                <w:showingPlcHdr/>
              </w:sdtPr>
              <w:sdtContent/>
            </w:sdt>
          </w:p>
        </w:tc>
      </w:tr>
      <w:tr w:rsidR="004A290C" w:rsidTr="000F1DF9">
        <w:tc>
          <w:tcPr>
            <w:tcW w:w="2718" w:type="dxa"/>
          </w:tcPr>
          <w:p w:rsidR="004A290C" w:rsidRPr="00BC7495" w:rsidRDefault="004A29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C4290ED0A414EE3AD93534BADB5618D"/>
            </w:placeholder>
          </w:sdtPr>
          <w:sdtContent>
            <w:tc>
              <w:tcPr>
                <w:tcW w:w="6858" w:type="dxa"/>
              </w:tcPr>
              <w:p w:rsidR="004A290C" w:rsidRPr="00FF6471" w:rsidRDefault="004A29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4A290C" w:rsidTr="000F1DF9">
        <w:tc>
          <w:tcPr>
            <w:tcW w:w="2718" w:type="dxa"/>
          </w:tcPr>
          <w:p w:rsidR="004A290C" w:rsidRPr="00BC7495" w:rsidRDefault="004A29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94A5D5710F54ED8B0F4BFF0DCF84A2E"/>
            </w:placeholder>
            <w:date w:fullDate="2025-05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A290C" w:rsidRPr="00FF6471" w:rsidRDefault="004A29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5/27/2025</w:t>
                </w:r>
              </w:p>
            </w:tc>
          </w:sdtContent>
        </w:sdt>
      </w:tr>
      <w:tr w:rsidR="004A290C" w:rsidTr="000F1DF9">
        <w:tc>
          <w:tcPr>
            <w:tcW w:w="2718" w:type="dxa"/>
          </w:tcPr>
          <w:p w:rsidR="004A290C" w:rsidRPr="00BC7495" w:rsidRDefault="004A290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AC79371C5604D3983816636FEE76A54"/>
            </w:placeholder>
          </w:sdtPr>
          <w:sdtContent>
            <w:tc>
              <w:tcPr>
                <w:tcW w:w="6858" w:type="dxa"/>
              </w:tcPr>
              <w:p w:rsidR="004A290C" w:rsidRPr="00FF6471" w:rsidRDefault="004A290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4A290C" w:rsidRPr="00FF6471" w:rsidRDefault="004A290C" w:rsidP="000F1DF9">
      <w:pPr>
        <w:spacing w:after="0" w:line="240" w:lineRule="auto"/>
        <w:rPr>
          <w:rFonts w:cs="Times New Roman"/>
          <w:szCs w:val="24"/>
        </w:rPr>
      </w:pPr>
    </w:p>
    <w:p w:rsidR="004A290C" w:rsidRPr="00FF6471" w:rsidRDefault="004A290C" w:rsidP="000F1DF9">
      <w:pPr>
        <w:spacing w:after="0" w:line="240" w:lineRule="auto"/>
        <w:rPr>
          <w:rFonts w:cs="Times New Roman"/>
          <w:szCs w:val="24"/>
        </w:rPr>
      </w:pPr>
    </w:p>
    <w:p w:rsidR="004A290C" w:rsidRPr="00FF6471" w:rsidRDefault="004A290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0C67BCA86DB4A06AD41650EE65A7467"/>
        </w:placeholder>
      </w:sdtPr>
      <w:sdtContent>
        <w:p w:rsidR="004A290C" w:rsidRDefault="004A290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89462D657D3449E8A5189876BD6FD7A"/>
        </w:placeholder>
      </w:sdtPr>
      <w:sdtEndPr>
        <w:rPr>
          <w:rFonts w:cs="Times New Roman"/>
          <w:szCs w:val="24"/>
        </w:rPr>
      </w:sdtEndPr>
      <w:sdtContent>
        <w:p w:rsidR="004A290C" w:rsidRPr="004A290C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rFonts w:eastAsia="Times New Roman"/>
              <w:bCs/>
            </w:rPr>
          </w:pPr>
        </w:p>
        <w:p w:rsidR="004A290C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  <w:r>
            <w:rPr>
              <w:color w:val="000000"/>
            </w:rPr>
            <w:t>The</w:t>
          </w:r>
          <w:r w:rsidRPr="008818E0">
            <w:rPr>
              <w:color w:val="000000"/>
            </w:rPr>
            <w:t xml:space="preserve"> 8</w:t>
          </w:r>
          <w:r>
            <w:rPr>
              <w:color w:val="000000"/>
            </w:rPr>
            <w:t xml:space="preserve">7th </w:t>
          </w:r>
          <w:r w:rsidRPr="008818E0">
            <w:rPr>
              <w:color w:val="000000"/>
            </w:rPr>
            <w:t>Texas Legislature passed S</w:t>
          </w:r>
          <w:r>
            <w:rPr>
              <w:color w:val="000000"/>
            </w:rPr>
            <w:t>.</w:t>
          </w:r>
          <w:r w:rsidRPr="008818E0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8818E0">
            <w:rPr>
              <w:color w:val="000000"/>
            </w:rPr>
            <w:t xml:space="preserve"> 2222 and appropriated funds to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equip all Texas Department of Safety Highway Patrol vehicles with lifesaving, bullet resistant glass and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 xml:space="preserve">front door panels for increased officer safety. This was done in response to the shooting of two </w:t>
          </w:r>
          <w:r>
            <w:rPr>
              <w:color w:val="000000"/>
            </w:rPr>
            <w:t>t</w:t>
          </w:r>
          <w:r w:rsidRPr="008818E0">
            <w:rPr>
              <w:color w:val="000000"/>
            </w:rPr>
            <w:t>roopers in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2021. Texas has seen a rise in violence against law enforcement with 13 officers shot through the glass of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their patrol vehicle since 2013. Five of those officers were killed in the line of duty. Since 2022, over 65 law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enforcement departments in Texas have either ordered the same bullet resistant glass or are looking for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funding options to obtain the glass and door panels.</w:t>
          </w:r>
        </w:p>
        <w:p w:rsidR="004A290C" w:rsidRPr="008818E0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</w:p>
        <w:p w:rsidR="004A290C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  <w:r w:rsidRPr="008818E0">
            <w:rPr>
              <w:color w:val="000000"/>
            </w:rPr>
            <w:t>This issue was brought to our attention by Operation Safe Shield, a 501c3 nonprofit that was founded in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the Fall of 2021 to equip local law enforcement vehicles across the seven counties of the Brazos Valley.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As of 2024, 140 patrol vehicles have been equipped with bullet-resistant components by Operation Safe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Shield funded through private donations. The citizens of these counties have identified officer safety as a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priority.</w:t>
          </w:r>
        </w:p>
        <w:p w:rsidR="004A290C" w:rsidRPr="008818E0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</w:p>
        <w:p w:rsidR="004A290C" w:rsidRPr="008818E0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  <w:r w:rsidRPr="008818E0">
            <w:rPr>
              <w:color w:val="000000"/>
            </w:rPr>
            <w:t>Across the State of Texas, approximately 5,100 vehicles have been equipped with bullet</w:t>
          </w:r>
          <w:r>
            <w:rPr>
              <w:color w:val="000000"/>
            </w:rPr>
            <w:t>-</w:t>
          </w:r>
          <w:r w:rsidRPr="008818E0">
            <w:rPr>
              <w:color w:val="000000"/>
            </w:rPr>
            <w:t>resistant glass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with negotiations and orders for an additional 1,100 vehicles. This technology is lifesaving for peace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officers who are shot at in the line of duty, but most local law enforcement departments do not have the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surplus funds available to outfit their vehicles.</w:t>
          </w:r>
        </w:p>
        <w:p w:rsidR="004A290C" w:rsidRPr="008818E0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</w:p>
        <w:p w:rsidR="004A290C" w:rsidRPr="008818E0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  <w:r w:rsidRPr="008818E0">
            <w:rPr>
              <w:color w:val="000000"/>
            </w:rPr>
            <w:t>This bill would resolve this issue by establishing a grant program to equip local law enforcement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vehicles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with bullet-resistant windshields, side windows, and door panels. The legislation aims to enhance officer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safety and reduce fatalities caused by gunfire through patrol vehicle windows.</w:t>
          </w:r>
        </w:p>
        <w:p w:rsidR="004A290C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</w:p>
        <w:p w:rsidR="004A290C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  <w:r w:rsidRPr="008818E0">
            <w:rPr>
              <w:color w:val="000000"/>
            </w:rPr>
            <w:t>Once established, eligible local law enforcement would be able to apply to the grant program to receive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funding to outfit their vehicles with bullet resistant components including windshields, side windows, and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 xml:space="preserve">side doors. The grant program would be run through </w:t>
          </w:r>
          <w:r>
            <w:rPr>
              <w:color w:val="000000"/>
            </w:rPr>
            <w:t>the</w:t>
          </w:r>
          <w:r w:rsidRPr="008818E0">
            <w:rPr>
              <w:color w:val="000000"/>
            </w:rPr>
            <w:t xml:space="preserve"> Public Safety Criminal Justice</w:t>
          </w:r>
          <w:r>
            <w:rPr>
              <w:color w:val="000000"/>
            </w:rPr>
            <w:t xml:space="preserve"> </w:t>
          </w:r>
          <w:r w:rsidRPr="008818E0">
            <w:rPr>
              <w:color w:val="000000"/>
            </w:rPr>
            <w:t>Division</w:t>
          </w:r>
          <w:r>
            <w:rPr>
              <w:color w:val="000000"/>
            </w:rPr>
            <w:t xml:space="preserve"> of the</w:t>
          </w:r>
          <w:r w:rsidRPr="008818E0">
            <w:rPr>
              <w:color w:val="000000"/>
            </w:rPr>
            <w:t xml:space="preserve"> Governor's Office</w:t>
          </w:r>
          <w:r>
            <w:rPr>
              <w:color w:val="000000"/>
            </w:rPr>
            <w:t>.</w:t>
          </w:r>
        </w:p>
        <w:p w:rsidR="004A290C" w:rsidRPr="004A290C" w:rsidRDefault="004A290C" w:rsidP="004A290C">
          <w:pPr>
            <w:pStyle w:val="NormalWeb"/>
            <w:spacing w:before="0" w:beforeAutospacing="0" w:after="0" w:afterAutospacing="0"/>
            <w:jc w:val="both"/>
            <w:divId w:val="1709328640"/>
            <w:rPr>
              <w:color w:val="000000"/>
            </w:rPr>
          </w:pPr>
        </w:p>
      </w:sdtContent>
    </w:sdt>
    <w:p w:rsidR="004A290C" w:rsidRDefault="004A290C" w:rsidP="004A290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2217 </w:t>
      </w:r>
      <w:bookmarkStart w:id="1" w:name="AmendsCurrentLaw"/>
      <w:bookmarkEnd w:id="1"/>
      <w:r>
        <w:rPr>
          <w:rFonts w:cs="Times New Roman"/>
          <w:szCs w:val="24"/>
        </w:rPr>
        <w:t>amends current law relating to establishing a grant program to equip motor vehicles used by peace officers with certain bullet-resistant components.</w:t>
      </w:r>
    </w:p>
    <w:p w:rsidR="004A290C" w:rsidRPr="00774F5A" w:rsidRDefault="004A290C" w:rsidP="004A290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</w:p>
    <w:p w:rsidR="004A290C" w:rsidRPr="005C2A78" w:rsidRDefault="004A290C" w:rsidP="004A290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CF938C2C4524B83B731006D789CE26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A290C" w:rsidRPr="006529C4" w:rsidRDefault="004A290C" w:rsidP="004A290C">
      <w:pPr>
        <w:spacing w:after="0" w:line="240" w:lineRule="auto"/>
        <w:jc w:val="both"/>
        <w:rPr>
          <w:rFonts w:cs="Times New Roman"/>
          <w:szCs w:val="24"/>
        </w:rPr>
      </w:pPr>
    </w:p>
    <w:p w:rsidR="004A290C" w:rsidRDefault="004A290C" w:rsidP="004A290C">
      <w:pPr>
        <w:spacing w:after="0" w:line="240" w:lineRule="auto"/>
        <w:jc w:val="both"/>
        <w:rPr>
          <w:rFonts w:cs="Times New Roman"/>
          <w:szCs w:val="24"/>
        </w:rPr>
      </w:pPr>
      <w:r w:rsidRPr="00B36A3A">
        <w:rPr>
          <w:rFonts w:cs="Times New Roman"/>
          <w:szCs w:val="24"/>
        </w:rPr>
        <w:t>This bill does not expressly grant any additional rulemaking authority to a state officer, institution, or agency.</w:t>
      </w:r>
      <w:r>
        <w:rPr>
          <w:rFonts w:cs="Times New Roman"/>
          <w:szCs w:val="24"/>
        </w:rPr>
        <w:t xml:space="preserve"> </w:t>
      </w:r>
    </w:p>
    <w:p w:rsidR="004A290C" w:rsidRPr="006529C4" w:rsidRDefault="004A290C" w:rsidP="004A290C">
      <w:pPr>
        <w:spacing w:after="0" w:line="240" w:lineRule="auto"/>
        <w:jc w:val="both"/>
        <w:rPr>
          <w:rFonts w:cs="Times New Roman"/>
          <w:szCs w:val="24"/>
        </w:rPr>
      </w:pPr>
    </w:p>
    <w:p w:rsidR="004A290C" w:rsidRPr="005C2A78" w:rsidRDefault="004A290C" w:rsidP="004A290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800D532937240D7BD626706DB823D1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A290C" w:rsidRPr="005C2A78" w:rsidRDefault="004A290C" w:rsidP="004A290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90C" w:rsidRDefault="004A290C" w:rsidP="004A29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A, Chapter 722, Government Code, by adding Section 772.013, as follows: </w:t>
      </w:r>
    </w:p>
    <w:p w:rsidR="004A290C" w:rsidRDefault="004A290C" w:rsidP="004A290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90C" w:rsidRPr="00774F5A" w:rsidRDefault="004A290C" w:rsidP="004A290C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  <w:r w:rsidRPr="00774F5A">
        <w:rPr>
          <w:rFonts w:eastAsia="Times New Roman" w:cs="Times New Roman"/>
          <w:szCs w:val="24"/>
        </w:rPr>
        <w:t>Sec. 772.013. GRANT PROGRAM TO EQUIP VEHICLES USED BY PEACE OFFICERS WITH BULLET-RESISTANT COMPONENTS. (a) Defines "criminal justice division," "law enforcement agency," and "peace officer."</w:t>
      </w:r>
    </w:p>
    <w:p w:rsidR="004A290C" w:rsidRPr="00774F5A" w:rsidRDefault="004A290C" w:rsidP="004A290C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4A290C" w:rsidRPr="00774F5A" w:rsidRDefault="004A290C" w:rsidP="004A290C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  <w:r w:rsidRPr="00774F5A">
        <w:rPr>
          <w:rFonts w:eastAsia="Times New Roman" w:cs="Times New Roman"/>
          <w:szCs w:val="24"/>
        </w:rPr>
        <w:t xml:space="preserve">(b) Requires the </w:t>
      </w:r>
      <w:r>
        <w:rPr>
          <w:rFonts w:eastAsia="Times New Roman" w:cs="Times New Roman"/>
          <w:szCs w:val="24"/>
        </w:rPr>
        <w:t xml:space="preserve">governor's </w:t>
      </w:r>
      <w:r w:rsidRPr="00774F5A">
        <w:rPr>
          <w:rFonts w:eastAsia="Times New Roman" w:cs="Times New Roman"/>
          <w:szCs w:val="24"/>
        </w:rPr>
        <w:t>criminal justice division</w:t>
      </w:r>
      <w:r>
        <w:rPr>
          <w:rFonts w:eastAsia="Times New Roman" w:cs="Times New Roman"/>
          <w:szCs w:val="24"/>
        </w:rPr>
        <w:t xml:space="preserve"> (criminal justice division)</w:t>
      </w:r>
      <w:r w:rsidRPr="00774F5A">
        <w:rPr>
          <w:rFonts w:eastAsia="Times New Roman" w:cs="Times New Roman"/>
          <w:szCs w:val="24"/>
        </w:rPr>
        <w:t xml:space="preserve"> to establish and administer 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</w:r>
    </w:p>
    <w:p w:rsidR="004A290C" w:rsidRPr="00774F5A" w:rsidRDefault="004A290C" w:rsidP="004A290C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4A290C" w:rsidRPr="00774F5A" w:rsidRDefault="004A290C" w:rsidP="004A290C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  <w:r w:rsidRPr="00774F5A">
        <w:rPr>
          <w:rFonts w:eastAsia="Times New Roman" w:cs="Times New Roman"/>
          <w:szCs w:val="24"/>
        </w:rPr>
        <w:t>(c) Requires the criminal justice division to establish certain criteria and procedures for the grant program.</w:t>
      </w:r>
    </w:p>
    <w:p w:rsidR="004A290C" w:rsidRPr="00774F5A" w:rsidRDefault="004A290C" w:rsidP="004A290C">
      <w:pPr>
        <w:spacing w:after="0" w:line="240" w:lineRule="auto"/>
        <w:ind w:left="720"/>
        <w:jc w:val="both"/>
        <w:rPr>
          <w:rFonts w:eastAsia="Times New Roman" w:cs="Times New Roman"/>
          <w:szCs w:val="24"/>
          <w:highlight w:val="yellow"/>
        </w:rPr>
      </w:pPr>
    </w:p>
    <w:p w:rsidR="004A290C" w:rsidRPr="00774F5A" w:rsidRDefault="004A290C" w:rsidP="004A290C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  <w:r w:rsidRPr="00774F5A">
        <w:rPr>
          <w:rFonts w:eastAsia="Times New Roman" w:cs="Times New Roman"/>
          <w:szCs w:val="24"/>
        </w:rPr>
        <w:t>(d) Requires a law enforcement agency receiving a grant under this section, as soon as practicable after spending the grant money, to provide to the criminal justice division proof of purchase and installation, as applicable, of bullet-resistant windshields, side windows, rear windows, or door panels.</w:t>
      </w:r>
    </w:p>
    <w:p w:rsidR="004A290C" w:rsidRPr="00774F5A" w:rsidRDefault="004A290C" w:rsidP="004A290C">
      <w:pPr>
        <w:spacing w:after="0" w:line="240" w:lineRule="auto"/>
        <w:ind w:left="1440"/>
        <w:jc w:val="both"/>
        <w:rPr>
          <w:rFonts w:eastAsia="Times New Roman" w:cs="Times New Roman"/>
          <w:szCs w:val="24"/>
          <w:highlight w:val="yellow"/>
        </w:rPr>
      </w:pPr>
    </w:p>
    <w:p w:rsidR="004A290C" w:rsidRPr="005C2A78" w:rsidRDefault="004A290C" w:rsidP="004A290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74F5A">
        <w:rPr>
          <w:rFonts w:eastAsia="Times New Roman" w:cs="Times New Roman"/>
          <w:szCs w:val="24"/>
        </w:rPr>
        <w:t>(e) Authorizes the criminal justice division to use any available money to implement this section.</w:t>
      </w:r>
    </w:p>
    <w:p w:rsidR="004A290C" w:rsidRPr="005C2A78" w:rsidRDefault="004A290C" w:rsidP="004A290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A290C" w:rsidRPr="00C8671F" w:rsidRDefault="004A290C" w:rsidP="004A290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 </w:t>
      </w:r>
    </w:p>
    <w:sectPr w:rsidR="004A290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39C" w:rsidRDefault="00B7039C" w:rsidP="000F1DF9">
      <w:pPr>
        <w:spacing w:after="0" w:line="240" w:lineRule="auto"/>
      </w:pPr>
      <w:r>
        <w:separator/>
      </w:r>
    </w:p>
  </w:endnote>
  <w:endnote w:type="continuationSeparator" w:id="0">
    <w:p w:rsidR="00B7039C" w:rsidRDefault="00B7039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7039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A290C">
                <w:rPr>
                  <w:sz w:val="20"/>
                  <w:szCs w:val="20"/>
                </w:rPr>
                <w:t>CES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A290C">
                <w:rPr>
                  <w:sz w:val="20"/>
                  <w:szCs w:val="20"/>
                </w:rPr>
                <w:t>H.B. 2217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A290C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7039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39C" w:rsidRDefault="00B7039C" w:rsidP="000F1DF9">
      <w:pPr>
        <w:spacing w:after="0" w:line="240" w:lineRule="auto"/>
      </w:pPr>
      <w:r>
        <w:separator/>
      </w:r>
    </w:p>
  </w:footnote>
  <w:footnote w:type="continuationSeparator" w:id="0">
    <w:p w:rsidR="00B7039C" w:rsidRDefault="00B7039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533DC"/>
    <w:rsid w:val="00376DD2"/>
    <w:rsid w:val="00382704"/>
    <w:rsid w:val="003A2368"/>
    <w:rsid w:val="003D3676"/>
    <w:rsid w:val="00404760"/>
    <w:rsid w:val="0045110C"/>
    <w:rsid w:val="004A29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364FE"/>
    <w:rsid w:val="00B43543"/>
    <w:rsid w:val="00B53F07"/>
    <w:rsid w:val="00B7039C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E9F93"/>
  <w15:docId w15:val="{A96A6AFE-3464-4217-A183-2DE745C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290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CF1CCE39F824F21B19C45EC59A6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7E39-B2B1-4AB2-9B8C-8D31248539E2}"/>
      </w:docPartPr>
      <w:docPartBody>
        <w:p w:rsidR="00186CED" w:rsidRDefault="00186CED"/>
      </w:docPartBody>
    </w:docPart>
    <w:docPart>
      <w:docPartPr>
        <w:name w:val="E058BFE29CEE46ED9C1B7EF98A7C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0B10-8C1A-49D5-872A-5DC6BB63FDDA}"/>
      </w:docPartPr>
      <w:docPartBody>
        <w:p w:rsidR="00186CED" w:rsidRDefault="00186CED"/>
      </w:docPartBody>
    </w:docPart>
    <w:docPart>
      <w:docPartPr>
        <w:name w:val="4FF0481F3FB74D909FA5C9B50E3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A102-FCBE-450D-A404-8309B6067905}"/>
      </w:docPartPr>
      <w:docPartBody>
        <w:p w:rsidR="00186CED" w:rsidRDefault="00186CED"/>
      </w:docPartBody>
    </w:docPart>
    <w:docPart>
      <w:docPartPr>
        <w:name w:val="2A3EDFBC54084849AAB2F342E6A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1DC7-0BE5-4224-84CA-9E9986128CE3}"/>
      </w:docPartPr>
      <w:docPartBody>
        <w:p w:rsidR="00186CED" w:rsidRDefault="00186CED"/>
      </w:docPartBody>
    </w:docPart>
    <w:docPart>
      <w:docPartPr>
        <w:name w:val="E8B3F281F71840D3A08150EE85A55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8D62-9E92-457C-8D9C-EC3794E684EC}"/>
      </w:docPartPr>
      <w:docPartBody>
        <w:p w:rsidR="00186CED" w:rsidRDefault="00186CED"/>
      </w:docPartBody>
    </w:docPart>
    <w:docPart>
      <w:docPartPr>
        <w:name w:val="780122DF7478484CA0C10041E894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2E6A-35A8-478D-B9EB-DE197EE8BFF5}"/>
      </w:docPartPr>
      <w:docPartBody>
        <w:p w:rsidR="00186CED" w:rsidRDefault="00186CED"/>
      </w:docPartBody>
    </w:docPart>
    <w:docPart>
      <w:docPartPr>
        <w:name w:val="7F63372DC5DE4451B3112F298DCD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C43B-E938-42CC-A7A8-D035BB37A06F}"/>
      </w:docPartPr>
      <w:docPartBody>
        <w:p w:rsidR="00186CED" w:rsidRDefault="00186CED"/>
      </w:docPartBody>
    </w:docPart>
    <w:docPart>
      <w:docPartPr>
        <w:name w:val="1153C3227F8749B4BC68A226253D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7BA0-810F-43C5-BD12-E06B28106CB5}"/>
      </w:docPartPr>
      <w:docPartBody>
        <w:p w:rsidR="00186CED" w:rsidRDefault="00186CED"/>
      </w:docPartBody>
    </w:docPart>
    <w:docPart>
      <w:docPartPr>
        <w:name w:val="7C4290ED0A414EE3AD93534BADB5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FBBE-844F-47A0-8B01-D8A227E3E2E8}"/>
      </w:docPartPr>
      <w:docPartBody>
        <w:p w:rsidR="00186CED" w:rsidRDefault="00186CED"/>
      </w:docPartBody>
    </w:docPart>
    <w:docPart>
      <w:docPartPr>
        <w:name w:val="B94A5D5710F54ED8B0F4BFF0DCF8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BED69-F274-4297-8E10-966A6D019651}"/>
      </w:docPartPr>
      <w:docPartBody>
        <w:p w:rsidR="00186CED" w:rsidRDefault="00725DE0" w:rsidP="00725DE0">
          <w:pPr>
            <w:pStyle w:val="B94A5D5710F54ED8B0F4BFF0DCF84A2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AC79371C5604D3983816636FEE7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C10B-84FB-4404-B401-AEBF02EC66E0}"/>
      </w:docPartPr>
      <w:docPartBody>
        <w:p w:rsidR="00186CED" w:rsidRDefault="00186CED"/>
      </w:docPartBody>
    </w:docPart>
    <w:docPart>
      <w:docPartPr>
        <w:name w:val="80C67BCA86DB4A06AD41650EE65A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CFC9-BADC-4456-B731-DA7B7FE8E294}"/>
      </w:docPartPr>
      <w:docPartBody>
        <w:p w:rsidR="00186CED" w:rsidRDefault="00186CED"/>
      </w:docPartBody>
    </w:docPart>
    <w:docPart>
      <w:docPartPr>
        <w:name w:val="889462D657D3449E8A5189876BD6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AAD8-117B-422B-8B6F-C4FA0C9B25AB}"/>
      </w:docPartPr>
      <w:docPartBody>
        <w:p w:rsidR="00186CED" w:rsidRDefault="00725DE0" w:rsidP="00725DE0">
          <w:pPr>
            <w:pStyle w:val="889462D657D3449E8A5189876BD6FD7A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1CF938C2C4524B83B731006D789C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7058-A57D-4C5F-A2EF-3FCA19E9A28C}"/>
      </w:docPartPr>
      <w:docPartBody>
        <w:p w:rsidR="00186CED" w:rsidRDefault="00186CED"/>
      </w:docPartBody>
    </w:docPart>
    <w:docPart>
      <w:docPartPr>
        <w:name w:val="8800D532937240D7BD626706DB82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4929-78D2-4B0B-A32B-9A389ECC794D}"/>
      </w:docPartPr>
      <w:docPartBody>
        <w:p w:rsidR="00186CED" w:rsidRDefault="00186C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86CED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33DC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25DE0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DE0"/>
    <w:rPr>
      <w:color w:val="808080"/>
    </w:rPr>
  </w:style>
  <w:style w:type="paragraph" w:customStyle="1" w:styleId="B94A5D5710F54ED8B0F4BFF0DCF84A2E">
    <w:name w:val="B94A5D5710F54ED8B0F4BFF0DCF84A2E"/>
    <w:rsid w:val="00725D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9462D657D3449E8A5189876BD6FD7A">
    <w:name w:val="889462D657D3449E8A5189876BD6FD7A"/>
    <w:rsid w:val="00725DE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</TotalTime>
  <Pages>1</Pages>
  <Words>579</Words>
  <Characters>3305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Carl Svahn</cp:lastModifiedBy>
  <cp:revision>161</cp:revision>
  <cp:lastPrinted>2025-05-27T18:48:00Z</cp:lastPrinted>
  <dcterms:created xsi:type="dcterms:W3CDTF">2015-05-29T14:24:00Z</dcterms:created>
  <dcterms:modified xsi:type="dcterms:W3CDTF">2025-05-27T19:02:00Z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