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792" w:rsidRDefault="0075579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BF8D9ADADCC4883987EBC452994C6E1"/>
          </w:placeholder>
        </w:sdtPr>
        <w:sdtContent>
          <w:r w:rsidRPr="005C2A78">
            <w:rPr>
              <w:rFonts w:cs="Times New Roman"/>
              <w:b/>
              <w:szCs w:val="24"/>
              <w:u w:val="single"/>
            </w:rPr>
            <w:t>BILL ANALYSIS</w:t>
          </w:r>
        </w:sdtContent>
      </w:sdt>
    </w:p>
    <w:p w:rsidR="00755792" w:rsidRPr="00585C31" w:rsidRDefault="00755792" w:rsidP="000F1DF9">
      <w:pPr>
        <w:spacing w:after="0" w:line="240" w:lineRule="auto"/>
        <w:rPr>
          <w:rFonts w:cs="Times New Roman"/>
          <w:szCs w:val="24"/>
        </w:rPr>
      </w:pPr>
    </w:p>
    <w:p w:rsidR="00755792" w:rsidRPr="00585C31" w:rsidRDefault="0075579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55792" w:rsidTr="000F1DF9">
        <w:tc>
          <w:tcPr>
            <w:tcW w:w="2718" w:type="dxa"/>
          </w:tcPr>
          <w:p w:rsidR="00755792" w:rsidRPr="005C2A78" w:rsidRDefault="00755792" w:rsidP="006D756B">
            <w:pPr>
              <w:rPr>
                <w:rFonts w:cs="Times New Roman"/>
                <w:szCs w:val="24"/>
              </w:rPr>
            </w:pPr>
            <w:sdt>
              <w:sdtPr>
                <w:rPr>
                  <w:rFonts w:cs="Times New Roman"/>
                  <w:szCs w:val="24"/>
                </w:rPr>
                <w:alias w:val="Agency Title"/>
                <w:tag w:val="AgencyTitleContentControl"/>
                <w:id w:val="1920747753"/>
                <w:lock w:val="sdtContentLocked"/>
                <w:placeholder>
                  <w:docPart w:val="4DA46B3DAB0A49CD806F660EB2F9CFFE"/>
                </w:placeholder>
              </w:sdtPr>
              <w:sdtEndPr>
                <w:rPr>
                  <w:rFonts w:cstheme="minorBidi"/>
                  <w:szCs w:val="22"/>
                </w:rPr>
              </w:sdtEndPr>
              <w:sdtContent>
                <w:r>
                  <w:rPr>
                    <w:rFonts w:cs="Times New Roman"/>
                    <w:szCs w:val="24"/>
                  </w:rPr>
                  <w:t>Senate Research Center</w:t>
                </w:r>
              </w:sdtContent>
            </w:sdt>
          </w:p>
        </w:tc>
        <w:tc>
          <w:tcPr>
            <w:tcW w:w="6858" w:type="dxa"/>
          </w:tcPr>
          <w:p w:rsidR="00755792" w:rsidRPr="00FF6471" w:rsidRDefault="00755792" w:rsidP="000F1DF9">
            <w:pPr>
              <w:jc w:val="right"/>
              <w:rPr>
                <w:rFonts w:cs="Times New Roman"/>
                <w:szCs w:val="24"/>
              </w:rPr>
            </w:pPr>
            <w:sdt>
              <w:sdtPr>
                <w:rPr>
                  <w:rFonts w:cs="Times New Roman"/>
                  <w:szCs w:val="24"/>
                </w:rPr>
                <w:alias w:val="Bill Number"/>
                <w:tag w:val="BillNumberOne"/>
                <w:id w:val="-410784069"/>
                <w:lock w:val="sdtContentLocked"/>
                <w:placeholder>
                  <w:docPart w:val="92ECDDE912CD4A1681D474589286DD4B"/>
                </w:placeholder>
              </w:sdtPr>
              <w:sdtContent>
                <w:r>
                  <w:rPr>
                    <w:rFonts w:cs="Times New Roman"/>
                    <w:szCs w:val="24"/>
                  </w:rPr>
                  <w:t>H.B. 2508</w:t>
                </w:r>
              </w:sdtContent>
            </w:sdt>
          </w:p>
        </w:tc>
      </w:tr>
      <w:tr w:rsidR="00755792" w:rsidTr="000F1DF9">
        <w:tc>
          <w:tcPr>
            <w:tcW w:w="2718" w:type="dxa"/>
          </w:tcPr>
          <w:p w:rsidR="00755792" w:rsidRPr="000F1DF9" w:rsidRDefault="00755792" w:rsidP="00C65088">
            <w:pPr>
              <w:rPr>
                <w:rFonts w:cs="Times New Roman"/>
                <w:szCs w:val="24"/>
              </w:rPr>
            </w:pPr>
            <w:sdt>
              <w:sdtPr>
                <w:rPr>
                  <w:rFonts w:cs="Times New Roman"/>
                  <w:szCs w:val="24"/>
                </w:rPr>
                <w:alias w:val="TLCNumber"/>
                <w:tag w:val="TLCNumber"/>
                <w:id w:val="-542600604"/>
                <w:lock w:val="sdtLocked"/>
                <w:placeholder>
                  <w:docPart w:val="FF2CDDE17AB24207BE6E7B95E9D091CC"/>
                </w:placeholder>
                <w:showingPlcHdr/>
              </w:sdtPr>
              <w:sdtContent/>
            </w:sdt>
            <w:r w:rsidRPr="00755792">
              <w:rPr>
                <w:rFonts w:cs="Times New Roman"/>
                <w:szCs w:val="24"/>
              </w:rPr>
              <w:t>89R8685 JBD-D</w:t>
            </w:r>
          </w:p>
        </w:tc>
        <w:tc>
          <w:tcPr>
            <w:tcW w:w="6858" w:type="dxa"/>
          </w:tcPr>
          <w:p w:rsidR="00755792" w:rsidRPr="005C2A78" w:rsidRDefault="00755792" w:rsidP="00073EDD">
            <w:pPr>
              <w:jc w:val="right"/>
              <w:rPr>
                <w:rFonts w:cs="Times New Roman"/>
                <w:szCs w:val="24"/>
              </w:rPr>
            </w:pPr>
            <w:sdt>
              <w:sdtPr>
                <w:rPr>
                  <w:rFonts w:cs="Times New Roman"/>
                  <w:szCs w:val="24"/>
                </w:rPr>
                <w:alias w:val="Author Label"/>
                <w:tag w:val="By"/>
                <w:id w:val="72399597"/>
                <w:lock w:val="sdtLocked"/>
                <w:placeholder>
                  <w:docPart w:val="1D12BFD4B34B4D0C886009BD1DAC497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3AE9BAE909E40469EF108C0C9D76B4A"/>
                </w:placeholder>
              </w:sdtPr>
              <w:sdtContent>
                <w:r>
                  <w:rPr>
                    <w:rFonts w:cs="Times New Roman"/>
                    <w:szCs w:val="24"/>
                  </w:rPr>
                  <w:t>Turner et al.</w:t>
                </w:r>
              </w:sdtContent>
            </w:sdt>
            <w:sdt>
              <w:sdtPr>
                <w:rPr>
                  <w:rFonts w:cs="Times New Roman"/>
                  <w:szCs w:val="24"/>
                </w:rPr>
                <w:alias w:val="Sponsor"/>
                <w:tag w:val="Sponsor"/>
                <w:id w:val="-2039656131"/>
                <w:lock w:val="sdtContentLocked"/>
                <w:placeholder>
                  <w:docPart w:val="3F03FC15924E4E44AEF04C96FD0ACD91"/>
                </w:placeholder>
              </w:sdtPr>
              <w:sdtContent>
                <w:r>
                  <w:rPr>
                    <w:rFonts w:cs="Times New Roman"/>
                    <w:szCs w:val="24"/>
                  </w:rPr>
                  <w:t xml:space="preserve"> (Hughes)</w:t>
                </w:r>
              </w:sdtContent>
            </w:sdt>
            <w:sdt>
              <w:sdtPr>
                <w:rPr>
                  <w:rFonts w:cs="Times New Roman"/>
                  <w:szCs w:val="24"/>
                </w:rPr>
                <w:alias w:val="DualSponsor"/>
                <w:tag w:val="DualSponsor"/>
                <w:id w:val="1029379812"/>
                <w:lock w:val="sdtContentLocked"/>
                <w:placeholder>
                  <w:docPart w:val="688235A683D34492AD4C6B377D43FC28"/>
                </w:placeholder>
                <w:showingPlcHdr/>
              </w:sdtPr>
              <w:sdtContent/>
            </w:sdt>
          </w:p>
        </w:tc>
      </w:tr>
      <w:tr w:rsidR="00755792" w:rsidTr="000F1DF9">
        <w:tc>
          <w:tcPr>
            <w:tcW w:w="2718" w:type="dxa"/>
          </w:tcPr>
          <w:p w:rsidR="00755792" w:rsidRPr="00BC7495" w:rsidRDefault="00755792" w:rsidP="000F1DF9">
            <w:pPr>
              <w:rPr>
                <w:rFonts w:cs="Times New Roman"/>
                <w:szCs w:val="24"/>
              </w:rPr>
            </w:pPr>
          </w:p>
        </w:tc>
        <w:sdt>
          <w:sdtPr>
            <w:rPr>
              <w:rFonts w:cs="Times New Roman"/>
              <w:szCs w:val="24"/>
            </w:rPr>
            <w:alias w:val="Committee"/>
            <w:tag w:val="Committee"/>
            <w:id w:val="1914272295"/>
            <w:lock w:val="sdtContentLocked"/>
            <w:placeholder>
              <w:docPart w:val="E56109AFEF2A4086B4046546F22F4EE7"/>
            </w:placeholder>
          </w:sdtPr>
          <w:sdtContent>
            <w:tc>
              <w:tcPr>
                <w:tcW w:w="6858" w:type="dxa"/>
              </w:tcPr>
              <w:p w:rsidR="00755792" w:rsidRPr="00FF6471" w:rsidRDefault="00755792" w:rsidP="000F1DF9">
                <w:pPr>
                  <w:jc w:val="right"/>
                  <w:rPr>
                    <w:rFonts w:cs="Times New Roman"/>
                    <w:szCs w:val="24"/>
                  </w:rPr>
                </w:pPr>
                <w:r>
                  <w:rPr>
                    <w:rFonts w:cs="Times New Roman"/>
                    <w:szCs w:val="24"/>
                  </w:rPr>
                  <w:t>Local Government</w:t>
                </w:r>
              </w:p>
            </w:tc>
          </w:sdtContent>
        </w:sdt>
      </w:tr>
      <w:tr w:rsidR="00755792" w:rsidTr="000F1DF9">
        <w:tc>
          <w:tcPr>
            <w:tcW w:w="2718" w:type="dxa"/>
          </w:tcPr>
          <w:p w:rsidR="00755792" w:rsidRPr="00BC7495" w:rsidRDefault="00755792" w:rsidP="000F1DF9">
            <w:pPr>
              <w:rPr>
                <w:rFonts w:cs="Times New Roman"/>
                <w:szCs w:val="24"/>
              </w:rPr>
            </w:pPr>
          </w:p>
        </w:tc>
        <w:sdt>
          <w:sdtPr>
            <w:rPr>
              <w:rFonts w:cs="Times New Roman"/>
              <w:szCs w:val="24"/>
            </w:rPr>
            <w:alias w:val="Date"/>
            <w:tag w:val="DateContentControl"/>
            <w:id w:val="1178081906"/>
            <w:lock w:val="sdtLocked"/>
            <w:placeholder>
              <w:docPart w:val="F8AEC5CBF4594D67AD043B30FC9F81B1"/>
            </w:placeholder>
            <w:date w:fullDate="2025-05-21T00:00:00Z">
              <w:dateFormat w:val="M/d/yyyy"/>
              <w:lid w:val="en-US"/>
              <w:storeMappedDataAs w:val="dateTime"/>
              <w:calendar w:val="gregorian"/>
            </w:date>
          </w:sdtPr>
          <w:sdtContent>
            <w:tc>
              <w:tcPr>
                <w:tcW w:w="6858" w:type="dxa"/>
              </w:tcPr>
              <w:p w:rsidR="00755792" w:rsidRPr="00FF6471" w:rsidRDefault="00755792" w:rsidP="000F1DF9">
                <w:pPr>
                  <w:jc w:val="right"/>
                  <w:rPr>
                    <w:rFonts w:cs="Times New Roman"/>
                    <w:szCs w:val="24"/>
                  </w:rPr>
                </w:pPr>
                <w:r>
                  <w:rPr>
                    <w:rFonts w:cs="Times New Roman"/>
                    <w:szCs w:val="24"/>
                  </w:rPr>
                  <w:t>5/21/2025</w:t>
                </w:r>
              </w:p>
            </w:tc>
          </w:sdtContent>
        </w:sdt>
      </w:tr>
      <w:tr w:rsidR="00755792" w:rsidTr="000F1DF9">
        <w:tc>
          <w:tcPr>
            <w:tcW w:w="2718" w:type="dxa"/>
          </w:tcPr>
          <w:p w:rsidR="00755792" w:rsidRPr="00BC7495" w:rsidRDefault="00755792" w:rsidP="000F1DF9">
            <w:pPr>
              <w:rPr>
                <w:rFonts w:cs="Times New Roman"/>
                <w:szCs w:val="24"/>
              </w:rPr>
            </w:pPr>
          </w:p>
        </w:tc>
        <w:sdt>
          <w:sdtPr>
            <w:rPr>
              <w:rFonts w:cs="Times New Roman"/>
              <w:szCs w:val="24"/>
            </w:rPr>
            <w:alias w:val="BA Version"/>
            <w:tag w:val="BAVersion"/>
            <w:id w:val="-1685590809"/>
            <w:lock w:val="sdtContentLocked"/>
            <w:placeholder>
              <w:docPart w:val="F3FE5D187FF541FFA9DF52E4F5C05A74"/>
            </w:placeholder>
          </w:sdtPr>
          <w:sdtContent>
            <w:tc>
              <w:tcPr>
                <w:tcW w:w="6858" w:type="dxa"/>
              </w:tcPr>
              <w:p w:rsidR="00755792" w:rsidRPr="00FF6471" w:rsidRDefault="00755792" w:rsidP="000F1DF9">
                <w:pPr>
                  <w:jc w:val="right"/>
                  <w:rPr>
                    <w:rFonts w:cs="Times New Roman"/>
                    <w:szCs w:val="24"/>
                  </w:rPr>
                </w:pPr>
                <w:r>
                  <w:rPr>
                    <w:rFonts w:cs="Times New Roman"/>
                    <w:szCs w:val="24"/>
                  </w:rPr>
                  <w:t>Engrossed</w:t>
                </w:r>
              </w:p>
            </w:tc>
          </w:sdtContent>
        </w:sdt>
      </w:tr>
    </w:tbl>
    <w:p w:rsidR="00755792" w:rsidRPr="00FF6471" w:rsidRDefault="00755792" w:rsidP="000F1DF9">
      <w:pPr>
        <w:spacing w:after="0" w:line="240" w:lineRule="auto"/>
        <w:rPr>
          <w:rFonts w:cs="Times New Roman"/>
          <w:szCs w:val="24"/>
        </w:rPr>
      </w:pPr>
    </w:p>
    <w:p w:rsidR="00755792" w:rsidRPr="00FF6471" w:rsidRDefault="00755792" w:rsidP="000F1DF9">
      <w:pPr>
        <w:spacing w:after="0" w:line="240" w:lineRule="auto"/>
        <w:rPr>
          <w:rFonts w:cs="Times New Roman"/>
          <w:szCs w:val="24"/>
        </w:rPr>
      </w:pPr>
    </w:p>
    <w:p w:rsidR="00755792" w:rsidRPr="00FF6471" w:rsidRDefault="0075579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19C643D6E3A42929798D73E7E2A110C"/>
        </w:placeholder>
      </w:sdtPr>
      <w:sdtContent>
        <w:p w:rsidR="00755792" w:rsidRDefault="0075579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67C181FC7D4A4CC68A9CD99D88698E80"/>
        </w:placeholder>
      </w:sdtPr>
      <w:sdtEndPr/>
      <w:sdtContent>
        <w:p w:rsidR="00755792" w:rsidRDefault="00755792" w:rsidP="00755792">
          <w:pPr>
            <w:pStyle w:val="NormalWeb"/>
            <w:spacing w:before="0" w:beforeAutospacing="0" w:after="0" w:afterAutospacing="0"/>
            <w:jc w:val="both"/>
            <w:divId w:val="1930650674"/>
            <w:rPr>
              <w:rFonts w:eastAsia="Times New Roman"/>
              <w:bCs/>
            </w:rPr>
          </w:pPr>
        </w:p>
        <w:p w:rsidR="00755792" w:rsidRPr="00755792" w:rsidRDefault="00755792" w:rsidP="00755792">
          <w:pPr>
            <w:pStyle w:val="NormalWeb"/>
            <w:spacing w:before="0" w:beforeAutospacing="0" w:after="0" w:afterAutospacing="0"/>
            <w:jc w:val="both"/>
            <w:divId w:val="1930650674"/>
          </w:pPr>
          <w:r w:rsidRPr="00755792">
            <w:t>According to a 2024 study on veterans in Texas prepared by the Texas Workforce Investment Council, approximately 1.5 million individuals 18 years of age and older in Texas were veterans in 2021. Current state law entitles a veteran who is rated as 100 percent disabled due to a service-connected disability to an exemption from property taxation of the total appraised value of the veteran's residence homestead, and when a 100 percent disabled veteran passes away, a qualifying surviving spouse is entitled to the same residence homestead exemption for the property to which the veteran's exemption applied. However, the bill author has informed the committee that a gap exists in current law with respect to veterans who pass away due to a condition or disease for which the federal Sergeant First Class Heath Robinson Honoring our Promise to Address Comprehensive Toxics (PACT) Act of 2022 establishes a presumption of service connection but who are not yet rated as 100 percent disabled at the time of the veteran's death, in which case the surviving spouse is not entitled to a residence homestead exemption. H.B. 2508 seeks to address this issue by entitling the surviving spouse of a veteran who died as a result of a qualifying condition or disease presumed to be service-connected under the Honoring our PACT Act, regardless of the veteran's disability rating at the time of the veteran's death, to certain exemptions from property taxation. </w:t>
          </w:r>
        </w:p>
        <w:p w:rsidR="00755792" w:rsidRPr="00D70925" w:rsidRDefault="00755792" w:rsidP="00755792">
          <w:pPr>
            <w:spacing w:after="0" w:line="240" w:lineRule="auto"/>
            <w:jc w:val="both"/>
            <w:rPr>
              <w:rFonts w:eastAsia="Times New Roman" w:cs="Times New Roman"/>
              <w:bCs/>
              <w:szCs w:val="24"/>
            </w:rPr>
          </w:pPr>
        </w:p>
      </w:sdtContent>
    </w:sdt>
    <w:p w:rsidR="00755792" w:rsidRDefault="00755792" w:rsidP="00755792">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2508 </w:t>
      </w:r>
      <w:bookmarkStart w:id="1" w:name="AmendsCurrentLaw"/>
      <w:bookmarkEnd w:id="1"/>
      <w:r>
        <w:rPr>
          <w:rFonts w:cs="Times New Roman"/>
          <w:szCs w:val="24"/>
        </w:rPr>
        <w:t>amends current law relating to an exemption from ad valorem taxation of the residence homestead of the surviving spouse of a veteran who died as a result of a qualifying condition or disease.</w:t>
      </w:r>
    </w:p>
    <w:p w:rsidR="00755792" w:rsidRPr="008C126C" w:rsidRDefault="00755792" w:rsidP="00755792">
      <w:pPr>
        <w:spacing w:after="0" w:line="240" w:lineRule="auto"/>
        <w:jc w:val="both"/>
        <w:rPr>
          <w:rFonts w:eastAsia="Times New Roman" w:cs="Times New Roman"/>
          <w:szCs w:val="24"/>
        </w:rPr>
      </w:pPr>
    </w:p>
    <w:p w:rsidR="00755792" w:rsidRPr="005C2A78" w:rsidRDefault="00755792" w:rsidP="0075579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6E339D586ED4C9190E1453AB4471F6A"/>
          </w:placeholder>
        </w:sdtPr>
        <w:sdtContent>
          <w:r>
            <w:rPr>
              <w:rFonts w:eastAsia="Times New Roman" w:cs="Times New Roman"/>
              <w:b/>
              <w:szCs w:val="24"/>
              <w:u w:val="single"/>
            </w:rPr>
            <w:t>RULEMAKING AUTHORITY</w:t>
          </w:r>
        </w:sdtContent>
      </w:sdt>
    </w:p>
    <w:p w:rsidR="00755792" w:rsidRPr="006529C4" w:rsidRDefault="00755792" w:rsidP="00755792">
      <w:pPr>
        <w:spacing w:after="0" w:line="240" w:lineRule="auto"/>
        <w:jc w:val="both"/>
        <w:rPr>
          <w:rFonts w:cs="Times New Roman"/>
          <w:szCs w:val="24"/>
        </w:rPr>
      </w:pPr>
    </w:p>
    <w:p w:rsidR="00755792" w:rsidRPr="006529C4" w:rsidRDefault="00755792" w:rsidP="00755792">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55792" w:rsidRPr="006529C4" w:rsidRDefault="00755792" w:rsidP="00755792">
      <w:pPr>
        <w:spacing w:after="0" w:line="240" w:lineRule="auto"/>
        <w:jc w:val="both"/>
        <w:rPr>
          <w:rFonts w:cs="Times New Roman"/>
          <w:szCs w:val="24"/>
        </w:rPr>
      </w:pPr>
    </w:p>
    <w:p w:rsidR="00755792" w:rsidRPr="005C2A78" w:rsidRDefault="00755792" w:rsidP="0075579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F0D372512394060886627A32ABD7F0E"/>
          </w:placeholder>
        </w:sdtPr>
        <w:sdtContent>
          <w:r>
            <w:rPr>
              <w:rFonts w:eastAsia="Times New Roman" w:cs="Times New Roman"/>
              <w:b/>
              <w:szCs w:val="24"/>
              <w:u w:val="single"/>
            </w:rPr>
            <w:t>SECTION BY SECTION ANALYSIS</w:t>
          </w:r>
        </w:sdtContent>
      </w:sdt>
    </w:p>
    <w:p w:rsidR="00755792" w:rsidRPr="005C2A78" w:rsidRDefault="00755792" w:rsidP="00755792">
      <w:pPr>
        <w:spacing w:after="0" w:line="240" w:lineRule="auto"/>
        <w:jc w:val="both"/>
        <w:rPr>
          <w:rFonts w:eastAsia="Times New Roman" w:cs="Times New Roman"/>
          <w:szCs w:val="24"/>
        </w:rPr>
      </w:pPr>
    </w:p>
    <w:p w:rsidR="00755792" w:rsidRDefault="00755792" w:rsidP="00755792">
      <w:pPr>
        <w:spacing w:after="0" w:line="240" w:lineRule="auto"/>
        <w:jc w:val="both"/>
        <w:rPr>
          <w:rFonts w:eastAsia="Times New Roman" w:cs="Times New Roman"/>
          <w:szCs w:val="24"/>
        </w:rPr>
      </w:pPr>
      <w:r w:rsidRPr="00755792">
        <w:rPr>
          <w:rFonts w:eastAsia="Times New Roman" w:cs="Times New Roman"/>
          <w:szCs w:val="24"/>
        </w:rPr>
        <w:t xml:space="preserve">SECTION 1. </w:t>
      </w:r>
      <w:r>
        <w:rPr>
          <w:rFonts w:eastAsia="Times New Roman" w:cs="Times New Roman"/>
          <w:szCs w:val="24"/>
        </w:rPr>
        <w:t>Amends</w:t>
      </w:r>
      <w:r w:rsidRPr="00755792">
        <w:rPr>
          <w:rFonts w:eastAsia="Times New Roman" w:cs="Times New Roman"/>
          <w:szCs w:val="24"/>
        </w:rPr>
        <w:t xml:space="preserve"> Subchapter B, Chapter 11, Tax Code, by adding Section 11.136</w:t>
      </w:r>
      <w:r>
        <w:rPr>
          <w:rFonts w:eastAsia="Times New Roman" w:cs="Times New Roman"/>
          <w:szCs w:val="24"/>
        </w:rPr>
        <w:t>,</w:t>
      </w:r>
      <w:r w:rsidRPr="00755792">
        <w:rPr>
          <w:rFonts w:eastAsia="Times New Roman" w:cs="Times New Roman"/>
          <w:szCs w:val="24"/>
        </w:rPr>
        <w:t xml:space="preserve"> as follows:</w:t>
      </w:r>
    </w:p>
    <w:p w:rsidR="00755792" w:rsidRPr="00755792" w:rsidRDefault="00755792" w:rsidP="00755792">
      <w:pPr>
        <w:spacing w:after="0" w:line="240" w:lineRule="auto"/>
        <w:jc w:val="both"/>
        <w:rPr>
          <w:rFonts w:eastAsia="Times New Roman" w:cs="Times New Roman"/>
          <w:szCs w:val="24"/>
        </w:rPr>
      </w:pPr>
    </w:p>
    <w:p w:rsidR="00755792" w:rsidRDefault="00755792" w:rsidP="00755792">
      <w:pPr>
        <w:spacing w:after="0" w:line="240" w:lineRule="auto"/>
        <w:ind w:left="720"/>
        <w:jc w:val="both"/>
        <w:rPr>
          <w:rFonts w:eastAsia="Times New Roman" w:cs="Times New Roman"/>
          <w:szCs w:val="24"/>
        </w:rPr>
      </w:pPr>
      <w:r w:rsidRPr="00755792">
        <w:rPr>
          <w:rFonts w:eastAsia="Times New Roman" w:cs="Times New Roman"/>
          <w:szCs w:val="24"/>
        </w:rPr>
        <w:t xml:space="preserve">Sec. 11.136. RESIDENCE HOMESTEADS OF SURVIVING SPOUSES OF CERTAIN QUALIFYING VETERANS. (a) </w:t>
      </w:r>
      <w:r>
        <w:rPr>
          <w:rFonts w:eastAsia="Times New Roman" w:cs="Times New Roman"/>
          <w:szCs w:val="24"/>
        </w:rPr>
        <w:t>Defines "qualifying condition or disease," "qualifying veteran," "residence homestead," and "surviving spouse."</w:t>
      </w:r>
    </w:p>
    <w:p w:rsidR="00755792" w:rsidRDefault="00755792" w:rsidP="00755792">
      <w:pPr>
        <w:spacing w:after="0" w:line="240" w:lineRule="auto"/>
        <w:ind w:left="720"/>
        <w:jc w:val="both"/>
        <w:rPr>
          <w:rFonts w:eastAsia="Times New Roman" w:cs="Times New Roman"/>
          <w:szCs w:val="24"/>
        </w:rPr>
      </w:pPr>
    </w:p>
    <w:p w:rsidR="00755792" w:rsidRDefault="00755792" w:rsidP="00755792">
      <w:pPr>
        <w:spacing w:after="0" w:line="240" w:lineRule="auto"/>
        <w:ind w:left="1440"/>
        <w:jc w:val="both"/>
        <w:rPr>
          <w:rFonts w:eastAsia="Times New Roman" w:cs="Times New Roman"/>
          <w:szCs w:val="24"/>
        </w:rPr>
      </w:pPr>
      <w:r w:rsidRPr="00755792">
        <w:rPr>
          <w:rFonts w:eastAsia="Times New Roman" w:cs="Times New Roman"/>
          <w:szCs w:val="24"/>
        </w:rPr>
        <w:t xml:space="preserve">(b) </w:t>
      </w:r>
      <w:r>
        <w:rPr>
          <w:rFonts w:eastAsia="Times New Roman" w:cs="Times New Roman"/>
          <w:szCs w:val="24"/>
        </w:rPr>
        <w:t>Provides that t</w:t>
      </w:r>
      <w:r w:rsidRPr="00755792">
        <w:rPr>
          <w:rFonts w:eastAsia="Times New Roman" w:cs="Times New Roman"/>
          <w:szCs w:val="24"/>
        </w:rPr>
        <w:t>he surviving spouse of a qualifying veteran is entitled to an exemption from taxation of the total appraised value of the surviving spouse's residence homestead if the surviving spouse has not remarried since the death of the veteran.</w:t>
      </w:r>
    </w:p>
    <w:p w:rsidR="00755792" w:rsidRPr="00755792" w:rsidRDefault="00755792" w:rsidP="00755792">
      <w:pPr>
        <w:spacing w:after="0" w:line="240" w:lineRule="auto"/>
        <w:ind w:left="1440"/>
        <w:jc w:val="both"/>
        <w:rPr>
          <w:rFonts w:eastAsia="Times New Roman" w:cs="Times New Roman"/>
          <w:szCs w:val="24"/>
        </w:rPr>
      </w:pPr>
    </w:p>
    <w:p w:rsidR="00755792" w:rsidRDefault="00755792" w:rsidP="00755792">
      <w:pPr>
        <w:spacing w:after="0" w:line="240" w:lineRule="auto"/>
        <w:ind w:left="1440"/>
        <w:jc w:val="both"/>
        <w:rPr>
          <w:rFonts w:eastAsia="Times New Roman" w:cs="Times New Roman"/>
          <w:szCs w:val="24"/>
        </w:rPr>
      </w:pPr>
      <w:r w:rsidRPr="00755792">
        <w:rPr>
          <w:rFonts w:eastAsia="Times New Roman" w:cs="Times New Roman"/>
          <w:szCs w:val="24"/>
        </w:rPr>
        <w:t xml:space="preserve">(c) </w:t>
      </w:r>
      <w:r>
        <w:rPr>
          <w:rFonts w:eastAsia="Times New Roman" w:cs="Times New Roman"/>
          <w:szCs w:val="24"/>
        </w:rPr>
        <w:t>Provides that t</w:t>
      </w:r>
      <w:r w:rsidRPr="00755792">
        <w:rPr>
          <w:rFonts w:eastAsia="Times New Roman" w:cs="Times New Roman"/>
          <w:szCs w:val="24"/>
        </w:rPr>
        <w:t>he exemption provided by this section applies regardless of the date of the veteran's death if the surviving spouse otherwise meets the qualifications of this section.</w:t>
      </w:r>
    </w:p>
    <w:p w:rsidR="00755792" w:rsidRPr="00755792" w:rsidRDefault="00755792" w:rsidP="00755792">
      <w:pPr>
        <w:spacing w:after="0" w:line="240" w:lineRule="auto"/>
        <w:ind w:left="1440"/>
        <w:jc w:val="both"/>
        <w:rPr>
          <w:rFonts w:eastAsia="Times New Roman" w:cs="Times New Roman"/>
          <w:szCs w:val="24"/>
        </w:rPr>
      </w:pPr>
    </w:p>
    <w:p w:rsidR="00755792" w:rsidRDefault="00755792" w:rsidP="00755792">
      <w:pPr>
        <w:spacing w:after="0" w:line="240" w:lineRule="auto"/>
        <w:ind w:left="1440"/>
        <w:jc w:val="both"/>
        <w:rPr>
          <w:rFonts w:eastAsia="Times New Roman" w:cs="Times New Roman"/>
          <w:szCs w:val="24"/>
        </w:rPr>
      </w:pPr>
      <w:r w:rsidRPr="00755792">
        <w:rPr>
          <w:rFonts w:eastAsia="Times New Roman" w:cs="Times New Roman"/>
          <w:szCs w:val="24"/>
        </w:rPr>
        <w:t xml:space="preserve">(d) </w:t>
      </w:r>
      <w:r>
        <w:rPr>
          <w:rFonts w:eastAsia="Times New Roman" w:cs="Times New Roman"/>
          <w:szCs w:val="24"/>
        </w:rPr>
        <w:t>Provides that a</w:t>
      </w:r>
      <w:r w:rsidRPr="00755792">
        <w:rPr>
          <w:rFonts w:eastAsia="Times New Roman" w:cs="Times New Roman"/>
          <w:szCs w:val="24"/>
        </w:rPr>
        <w:t xml:space="preserve"> surviving spouse who receives an exemption under Subsection (b) for a residence homestead is entitled to receive an exemption from taxation of a property that the surviving spouse subsequently qualifies as the surviving spouse's residence homestead in an amount equal to the dollar amount of the exemption from taxation of the first property for which the surviving spouse received the exemption under Subsection (b) in the last year in which the surviving spouse received that exemption if the surviving spouse has not remarried since the death of the veteran. </w:t>
      </w:r>
      <w:r>
        <w:rPr>
          <w:rFonts w:eastAsia="Times New Roman" w:cs="Times New Roman"/>
          <w:szCs w:val="24"/>
        </w:rPr>
        <w:t>Provides that t</w:t>
      </w:r>
      <w:r w:rsidRPr="00755792">
        <w:rPr>
          <w:rFonts w:eastAsia="Times New Roman" w:cs="Times New Roman"/>
          <w:szCs w:val="24"/>
        </w:rPr>
        <w:t>he surviving spouse is entitled to receive from the chief appraiser of the appraisal district in which the first property for which the surviving spouse claimed the exemption was located a written certificate providing the information necessary to determine the amount of the exemption to which the surviving spouse is entitled on the subsequently qualified homestead.</w:t>
      </w:r>
    </w:p>
    <w:p w:rsidR="00755792" w:rsidRPr="005C2A78" w:rsidRDefault="00755792" w:rsidP="00755792">
      <w:pPr>
        <w:spacing w:after="0" w:line="240" w:lineRule="auto"/>
        <w:ind w:left="720"/>
        <w:jc w:val="both"/>
        <w:rPr>
          <w:rFonts w:eastAsia="Times New Roman" w:cs="Times New Roman"/>
          <w:szCs w:val="24"/>
        </w:rPr>
      </w:pPr>
    </w:p>
    <w:p w:rsidR="00755792" w:rsidRPr="005C2A78" w:rsidRDefault="00755792" w:rsidP="0075579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11.42(c), Tax Code, to provide that an exemption authorized by certain provisions of the Tax Code, including Section 11.136, is effective as of January 1 of the tax year in which the person qualifies for the exemption and applies to the entire tax year, and to make a nonsubstantive change. </w:t>
      </w:r>
    </w:p>
    <w:p w:rsidR="00755792" w:rsidRPr="005C2A78" w:rsidRDefault="00755792" w:rsidP="00755792">
      <w:pPr>
        <w:spacing w:after="0" w:line="240" w:lineRule="auto"/>
        <w:jc w:val="both"/>
        <w:rPr>
          <w:rFonts w:eastAsia="Times New Roman" w:cs="Times New Roman"/>
          <w:szCs w:val="24"/>
        </w:rPr>
      </w:pPr>
    </w:p>
    <w:p w:rsidR="00755792" w:rsidRDefault="00755792" w:rsidP="00755792">
      <w:pPr>
        <w:spacing w:after="0" w:line="240" w:lineRule="auto"/>
        <w:jc w:val="both"/>
        <w:rPr>
          <w:rFonts w:eastAsia="Times New Roman" w:cs="Times New Roman"/>
          <w:szCs w:val="24"/>
        </w:rPr>
      </w:pPr>
      <w:r w:rsidRPr="00755792">
        <w:rPr>
          <w:rFonts w:eastAsia="Times New Roman" w:cs="Times New Roman"/>
          <w:szCs w:val="24"/>
        </w:rPr>
        <w:t xml:space="preserve">SECTION 3. </w:t>
      </w:r>
      <w:r>
        <w:rPr>
          <w:rFonts w:eastAsia="Times New Roman" w:cs="Times New Roman"/>
          <w:szCs w:val="24"/>
        </w:rPr>
        <w:t>Amends</w:t>
      </w:r>
      <w:r w:rsidRPr="00755792">
        <w:rPr>
          <w:rFonts w:eastAsia="Times New Roman" w:cs="Times New Roman"/>
          <w:szCs w:val="24"/>
        </w:rPr>
        <w:t xml:space="preserve"> Section 11.43(c), Tax Code, as follows:</w:t>
      </w:r>
    </w:p>
    <w:p w:rsidR="00755792" w:rsidRPr="00755792" w:rsidRDefault="00755792" w:rsidP="00755792">
      <w:pPr>
        <w:spacing w:after="0" w:line="240" w:lineRule="auto"/>
        <w:jc w:val="both"/>
        <w:rPr>
          <w:rFonts w:eastAsia="Times New Roman" w:cs="Times New Roman"/>
          <w:szCs w:val="24"/>
        </w:rPr>
      </w:pPr>
    </w:p>
    <w:p w:rsidR="00755792" w:rsidRDefault="00755792" w:rsidP="00755792">
      <w:pPr>
        <w:spacing w:after="0" w:line="240" w:lineRule="auto"/>
        <w:ind w:left="720"/>
        <w:jc w:val="both"/>
        <w:rPr>
          <w:rFonts w:eastAsia="Times New Roman" w:cs="Times New Roman"/>
          <w:szCs w:val="24"/>
        </w:rPr>
      </w:pPr>
      <w:r w:rsidRPr="00755792">
        <w:rPr>
          <w:rFonts w:eastAsia="Times New Roman" w:cs="Times New Roman"/>
          <w:szCs w:val="24"/>
        </w:rPr>
        <w:t xml:space="preserve">(c) </w:t>
      </w:r>
      <w:r>
        <w:rPr>
          <w:rFonts w:eastAsia="Times New Roman" w:cs="Times New Roman"/>
          <w:szCs w:val="24"/>
        </w:rPr>
        <w:t>Provides that a</w:t>
      </w:r>
      <w:r w:rsidRPr="00755792">
        <w:rPr>
          <w:rFonts w:eastAsia="Times New Roman" w:cs="Times New Roman"/>
          <w:szCs w:val="24"/>
        </w:rPr>
        <w:t xml:space="preserve">n exemption provided by </w:t>
      </w:r>
      <w:r>
        <w:rPr>
          <w:rFonts w:eastAsia="Times New Roman" w:cs="Times New Roman"/>
          <w:szCs w:val="24"/>
        </w:rPr>
        <w:t>certain provisions of the Tax Code, including Section</w:t>
      </w:r>
      <w:r w:rsidRPr="00755792">
        <w:rPr>
          <w:rFonts w:eastAsia="Times New Roman" w:cs="Times New Roman"/>
          <w:szCs w:val="24"/>
        </w:rPr>
        <w:t xml:space="preserve"> 11.136, once allowed, need not be claimed in subsequent years, and except as otherwise provided by Subsection (e)</w:t>
      </w:r>
      <w:r>
        <w:rPr>
          <w:rFonts w:eastAsia="Times New Roman" w:cs="Times New Roman"/>
          <w:szCs w:val="24"/>
        </w:rPr>
        <w:t xml:space="preserve"> (relating prohibiting a person from receiving an exemption if the person failed to timely file a completed application)</w:t>
      </w:r>
      <w:r w:rsidRPr="00755792">
        <w:rPr>
          <w:rFonts w:eastAsia="Times New Roman" w:cs="Times New Roman"/>
          <w:szCs w:val="24"/>
        </w:rPr>
        <w:t>, the exemption applies to the property until it changes ownership or the person's qualification for the exemption changes.</w:t>
      </w:r>
    </w:p>
    <w:p w:rsidR="00755792" w:rsidRDefault="00755792" w:rsidP="00755792">
      <w:pPr>
        <w:spacing w:after="0" w:line="240" w:lineRule="auto"/>
        <w:ind w:left="720"/>
        <w:jc w:val="both"/>
        <w:rPr>
          <w:rFonts w:eastAsia="Times New Roman" w:cs="Times New Roman"/>
          <w:szCs w:val="24"/>
        </w:rPr>
      </w:pPr>
    </w:p>
    <w:p w:rsidR="00755792" w:rsidRDefault="00755792" w:rsidP="00755792">
      <w:pPr>
        <w:spacing w:after="0" w:line="240" w:lineRule="auto"/>
        <w:jc w:val="both"/>
        <w:rPr>
          <w:rFonts w:eastAsia="Times New Roman" w:cs="Times New Roman"/>
          <w:szCs w:val="24"/>
        </w:rPr>
      </w:pPr>
      <w:r>
        <w:rPr>
          <w:rFonts w:eastAsia="Times New Roman" w:cs="Times New Roman"/>
          <w:szCs w:val="24"/>
        </w:rPr>
        <w:t>SECTION 4. Amends Section 26.10(b), Tax Code, as follows:</w:t>
      </w:r>
    </w:p>
    <w:p w:rsidR="00755792" w:rsidRDefault="00755792" w:rsidP="00755792">
      <w:pPr>
        <w:spacing w:after="0" w:line="240" w:lineRule="auto"/>
        <w:jc w:val="both"/>
        <w:rPr>
          <w:rFonts w:eastAsia="Times New Roman" w:cs="Times New Roman"/>
          <w:szCs w:val="24"/>
        </w:rPr>
      </w:pPr>
    </w:p>
    <w:p w:rsidR="00755792" w:rsidRDefault="00755792" w:rsidP="00755792">
      <w:pPr>
        <w:spacing w:after="0" w:line="240" w:lineRule="auto"/>
        <w:ind w:left="720"/>
        <w:jc w:val="both"/>
        <w:rPr>
          <w:rFonts w:eastAsia="Times New Roman" w:cs="Times New Roman"/>
          <w:szCs w:val="24"/>
        </w:rPr>
      </w:pPr>
      <w:r>
        <w:rPr>
          <w:rFonts w:eastAsia="Times New Roman" w:cs="Times New Roman"/>
          <w:szCs w:val="24"/>
        </w:rPr>
        <w:t xml:space="preserve">(b) Provides that, if the appraisal roll shows that a residence homestead exemption under certain provisions of the Tax Code, including Section 11.136, applicable </w:t>
      </w:r>
      <w:r w:rsidRPr="00755792">
        <w:rPr>
          <w:rFonts w:eastAsia="Times New Roman" w:cs="Times New Roman"/>
          <w:szCs w:val="24"/>
        </w:rPr>
        <w:t xml:space="preserve">to a property on January 1 of a year terminated during the year and if the owner of the property qualifies a different property for one of those residence homestead exemptions during the same year, the tax due against the former residence homestead is calculated </w:t>
      </w:r>
      <w:r>
        <w:rPr>
          <w:rFonts w:eastAsia="Times New Roman" w:cs="Times New Roman"/>
          <w:szCs w:val="24"/>
        </w:rPr>
        <w:t xml:space="preserve">in certain manners. Makes nonsubstantive changes. </w:t>
      </w:r>
    </w:p>
    <w:p w:rsidR="00755792" w:rsidRDefault="00755792" w:rsidP="00755792">
      <w:pPr>
        <w:spacing w:after="0" w:line="240" w:lineRule="auto"/>
        <w:ind w:left="720"/>
        <w:jc w:val="both"/>
        <w:rPr>
          <w:rFonts w:eastAsia="Times New Roman" w:cs="Times New Roman"/>
          <w:szCs w:val="24"/>
        </w:rPr>
      </w:pPr>
    </w:p>
    <w:p w:rsidR="00755792" w:rsidRDefault="00755792" w:rsidP="00755792">
      <w:pPr>
        <w:spacing w:after="0" w:line="240" w:lineRule="auto"/>
        <w:jc w:val="both"/>
        <w:rPr>
          <w:rFonts w:eastAsia="Times New Roman" w:cs="Times New Roman"/>
          <w:szCs w:val="24"/>
        </w:rPr>
      </w:pPr>
      <w:r w:rsidRPr="00755792">
        <w:rPr>
          <w:rFonts w:eastAsia="Times New Roman" w:cs="Times New Roman"/>
          <w:szCs w:val="24"/>
        </w:rPr>
        <w:t xml:space="preserve">SECTION 5. </w:t>
      </w:r>
      <w:r>
        <w:rPr>
          <w:rFonts w:eastAsia="Times New Roman" w:cs="Times New Roman"/>
          <w:szCs w:val="24"/>
        </w:rPr>
        <w:t>Amends</w:t>
      </w:r>
      <w:r w:rsidRPr="00755792">
        <w:rPr>
          <w:rFonts w:eastAsia="Times New Roman" w:cs="Times New Roman"/>
          <w:szCs w:val="24"/>
        </w:rPr>
        <w:t xml:space="preserve"> Section 26.112, Tax Code, as follows:</w:t>
      </w:r>
    </w:p>
    <w:p w:rsidR="00755792" w:rsidRPr="00755792" w:rsidRDefault="00755792" w:rsidP="00755792">
      <w:pPr>
        <w:spacing w:after="0" w:line="240" w:lineRule="auto"/>
        <w:jc w:val="both"/>
        <w:rPr>
          <w:rFonts w:eastAsia="Times New Roman" w:cs="Times New Roman"/>
          <w:szCs w:val="24"/>
        </w:rPr>
      </w:pPr>
    </w:p>
    <w:p w:rsidR="00755792" w:rsidRDefault="00755792" w:rsidP="00755792">
      <w:pPr>
        <w:spacing w:after="0" w:line="240" w:lineRule="auto"/>
        <w:ind w:left="720"/>
        <w:jc w:val="both"/>
        <w:rPr>
          <w:rFonts w:eastAsia="Times New Roman" w:cs="Times New Roman"/>
          <w:szCs w:val="24"/>
        </w:rPr>
      </w:pPr>
      <w:r w:rsidRPr="00755792">
        <w:rPr>
          <w:rFonts w:eastAsia="Times New Roman" w:cs="Times New Roman"/>
          <w:szCs w:val="24"/>
        </w:rPr>
        <w:t xml:space="preserve">Sec. 26.112. CALCULATION OF TAXES ON RESIDENCE HOMESTEAD OF CERTAIN PERSONS. (a) </w:t>
      </w:r>
      <w:r>
        <w:rPr>
          <w:rFonts w:eastAsia="Times New Roman" w:cs="Times New Roman"/>
          <w:szCs w:val="24"/>
        </w:rPr>
        <w:t>Provides that, e</w:t>
      </w:r>
      <w:r w:rsidRPr="00755792">
        <w:rPr>
          <w:rFonts w:eastAsia="Times New Roman" w:cs="Times New Roman"/>
          <w:szCs w:val="24"/>
        </w:rPr>
        <w:t xml:space="preserve">xcept as provided by Section 26.10(b), if at any time during a tax year property is owned by an individual who qualifies for an exemption under </w:t>
      </w:r>
      <w:r>
        <w:rPr>
          <w:rFonts w:eastAsia="Times New Roman" w:cs="Times New Roman"/>
          <w:szCs w:val="24"/>
        </w:rPr>
        <w:t>certain provisions of the Tax Code, including Section</w:t>
      </w:r>
      <w:r w:rsidRPr="00755792">
        <w:rPr>
          <w:rFonts w:eastAsia="Times New Roman" w:cs="Times New Roman"/>
          <w:szCs w:val="24"/>
        </w:rPr>
        <w:t xml:space="preserve"> 11.136, the amount of the tax due on the property for the tax year is calculated as if the individual qualified for the exemption on January 1 and continued to qualify for the exemption for the remainder of the tax year.</w:t>
      </w:r>
      <w:r>
        <w:rPr>
          <w:rFonts w:eastAsia="Times New Roman" w:cs="Times New Roman"/>
          <w:szCs w:val="24"/>
        </w:rPr>
        <w:t xml:space="preserve"> </w:t>
      </w:r>
      <w:r w:rsidRPr="00755792">
        <w:rPr>
          <w:rFonts w:eastAsia="Times New Roman" w:cs="Times New Roman"/>
          <w:szCs w:val="24"/>
        </w:rPr>
        <w:t>Makes nonsubstantive changes.</w:t>
      </w:r>
    </w:p>
    <w:p w:rsidR="00755792" w:rsidRPr="00755792" w:rsidRDefault="00755792" w:rsidP="00755792">
      <w:pPr>
        <w:spacing w:after="0" w:line="240" w:lineRule="auto"/>
        <w:ind w:left="720"/>
        <w:jc w:val="both"/>
        <w:rPr>
          <w:rFonts w:eastAsia="Times New Roman" w:cs="Times New Roman"/>
          <w:szCs w:val="24"/>
        </w:rPr>
      </w:pPr>
    </w:p>
    <w:p w:rsidR="00755792" w:rsidRDefault="00755792" w:rsidP="00755792">
      <w:pPr>
        <w:spacing w:after="0" w:line="240" w:lineRule="auto"/>
        <w:ind w:left="1440"/>
        <w:jc w:val="both"/>
        <w:rPr>
          <w:rFonts w:eastAsia="Times New Roman" w:cs="Times New Roman"/>
          <w:szCs w:val="24"/>
        </w:rPr>
      </w:pPr>
      <w:r w:rsidRPr="00755792">
        <w:rPr>
          <w:rFonts w:eastAsia="Times New Roman" w:cs="Times New Roman"/>
          <w:szCs w:val="24"/>
        </w:rPr>
        <w:t xml:space="preserve">(b) </w:t>
      </w:r>
      <w:r>
        <w:rPr>
          <w:rFonts w:eastAsia="Times New Roman" w:cs="Times New Roman"/>
          <w:szCs w:val="24"/>
        </w:rPr>
        <w:t>Requires the assessor for each taxing unit,</w:t>
      </w:r>
      <w:r w:rsidRPr="00755792">
        <w:rPr>
          <w:rFonts w:eastAsia="Times New Roman" w:cs="Times New Roman"/>
          <w:szCs w:val="24"/>
        </w:rPr>
        <w:t xml:space="preserve"> </w:t>
      </w:r>
      <w:r>
        <w:rPr>
          <w:rFonts w:eastAsia="Times New Roman" w:cs="Times New Roman"/>
          <w:szCs w:val="24"/>
        </w:rPr>
        <w:t>i</w:t>
      </w:r>
      <w:r w:rsidRPr="00755792">
        <w:rPr>
          <w:rFonts w:eastAsia="Times New Roman" w:cs="Times New Roman"/>
          <w:szCs w:val="24"/>
        </w:rPr>
        <w:t xml:space="preserve">f an individual qualifies for an exemption under </w:t>
      </w:r>
      <w:r>
        <w:rPr>
          <w:rFonts w:eastAsia="Times New Roman" w:cs="Times New Roman"/>
          <w:szCs w:val="24"/>
        </w:rPr>
        <w:t>certain provisions of the Tax Code, including Section</w:t>
      </w:r>
      <w:r w:rsidRPr="00755792">
        <w:rPr>
          <w:rFonts w:eastAsia="Times New Roman" w:cs="Times New Roman"/>
          <w:szCs w:val="24"/>
        </w:rPr>
        <w:t xml:space="preserve"> 11.136</w:t>
      </w:r>
      <w:r>
        <w:rPr>
          <w:rFonts w:eastAsia="Times New Roman" w:cs="Times New Roman"/>
          <w:szCs w:val="24"/>
        </w:rPr>
        <w:t>,</w:t>
      </w:r>
      <w:r w:rsidRPr="00755792">
        <w:rPr>
          <w:rFonts w:eastAsia="Times New Roman" w:cs="Times New Roman"/>
          <w:szCs w:val="24"/>
        </w:rPr>
        <w:t xml:space="preserve"> with respect to the property after the amount of the tax due on the property is calculated and the effect of the qualification is to reduce the amount of the tax due on the property, </w:t>
      </w:r>
      <w:r>
        <w:rPr>
          <w:rFonts w:eastAsia="Times New Roman" w:cs="Times New Roman"/>
          <w:szCs w:val="24"/>
        </w:rPr>
        <w:t xml:space="preserve">to </w:t>
      </w:r>
      <w:r w:rsidRPr="00755792">
        <w:rPr>
          <w:rFonts w:eastAsia="Times New Roman" w:cs="Times New Roman"/>
          <w:szCs w:val="24"/>
        </w:rPr>
        <w:t>recalculate the amount of the tax due on the property and correct the tax roll.</w:t>
      </w:r>
      <w:r>
        <w:rPr>
          <w:rFonts w:eastAsia="Times New Roman" w:cs="Times New Roman"/>
          <w:szCs w:val="24"/>
        </w:rPr>
        <w:t xml:space="preserve"> </w:t>
      </w:r>
      <w:r w:rsidRPr="00755792">
        <w:rPr>
          <w:rFonts w:eastAsia="Times New Roman" w:cs="Times New Roman"/>
          <w:szCs w:val="24"/>
        </w:rPr>
        <w:t>Makes nonsubstantive changes.</w:t>
      </w:r>
    </w:p>
    <w:p w:rsidR="00755792" w:rsidRDefault="00755792" w:rsidP="00755792">
      <w:pPr>
        <w:spacing w:after="0" w:line="240" w:lineRule="auto"/>
        <w:ind w:left="1440"/>
        <w:jc w:val="both"/>
        <w:rPr>
          <w:rFonts w:eastAsia="Times New Roman" w:cs="Times New Roman"/>
          <w:szCs w:val="24"/>
        </w:rPr>
      </w:pPr>
    </w:p>
    <w:p w:rsidR="00755792" w:rsidRDefault="00755792" w:rsidP="00755792">
      <w:pPr>
        <w:spacing w:after="0" w:line="240" w:lineRule="auto"/>
        <w:jc w:val="both"/>
        <w:rPr>
          <w:rFonts w:eastAsia="Times New Roman" w:cs="Times New Roman"/>
          <w:szCs w:val="24"/>
        </w:rPr>
      </w:pPr>
      <w:r w:rsidRPr="00755792">
        <w:rPr>
          <w:rFonts w:eastAsia="Times New Roman" w:cs="Times New Roman"/>
          <w:szCs w:val="24"/>
        </w:rPr>
        <w:t xml:space="preserve">SECTION 6. </w:t>
      </w:r>
      <w:r>
        <w:rPr>
          <w:rFonts w:eastAsia="Times New Roman" w:cs="Times New Roman"/>
          <w:szCs w:val="24"/>
        </w:rPr>
        <w:t>Amends</w:t>
      </w:r>
      <w:r w:rsidRPr="00755792">
        <w:rPr>
          <w:rFonts w:eastAsia="Times New Roman" w:cs="Times New Roman"/>
          <w:szCs w:val="24"/>
        </w:rPr>
        <w:t xml:space="preserve"> Section 403.302(d-1), Government Code, as follows:</w:t>
      </w:r>
    </w:p>
    <w:p w:rsidR="00755792" w:rsidRPr="00755792" w:rsidRDefault="00755792" w:rsidP="00755792">
      <w:pPr>
        <w:spacing w:after="0" w:line="240" w:lineRule="auto"/>
        <w:jc w:val="both"/>
        <w:rPr>
          <w:rFonts w:eastAsia="Times New Roman" w:cs="Times New Roman"/>
          <w:szCs w:val="24"/>
        </w:rPr>
      </w:pPr>
    </w:p>
    <w:p w:rsidR="00755792" w:rsidRDefault="00755792" w:rsidP="00755792">
      <w:pPr>
        <w:spacing w:after="0" w:line="240" w:lineRule="auto"/>
        <w:ind w:left="720"/>
        <w:jc w:val="both"/>
        <w:rPr>
          <w:rFonts w:eastAsia="Times New Roman" w:cs="Times New Roman"/>
          <w:szCs w:val="24"/>
        </w:rPr>
      </w:pPr>
      <w:r w:rsidRPr="00755792">
        <w:rPr>
          <w:rFonts w:eastAsia="Times New Roman" w:cs="Times New Roman"/>
          <w:szCs w:val="24"/>
        </w:rPr>
        <w:t xml:space="preserve">(d-1) </w:t>
      </w:r>
      <w:r>
        <w:rPr>
          <w:rFonts w:eastAsia="Times New Roman" w:cs="Times New Roman"/>
          <w:szCs w:val="24"/>
        </w:rPr>
        <w:t>Provides that, f</w:t>
      </w:r>
      <w:r w:rsidRPr="00755792">
        <w:rPr>
          <w:rFonts w:eastAsia="Times New Roman" w:cs="Times New Roman"/>
          <w:szCs w:val="24"/>
        </w:rPr>
        <w:t>or purposes of Subsection (d)</w:t>
      </w:r>
      <w:r>
        <w:rPr>
          <w:rFonts w:eastAsia="Times New Roman" w:cs="Times New Roman"/>
          <w:szCs w:val="24"/>
        </w:rPr>
        <w:t xml:space="preserve"> (relating to defining "taxable value")</w:t>
      </w:r>
      <w:r w:rsidRPr="00755792">
        <w:rPr>
          <w:rFonts w:eastAsia="Times New Roman" w:cs="Times New Roman"/>
          <w:szCs w:val="24"/>
        </w:rPr>
        <w:t xml:space="preserve">, a residence homestead that receives an exemption under </w:t>
      </w:r>
      <w:r>
        <w:rPr>
          <w:rFonts w:eastAsia="Times New Roman" w:cs="Times New Roman"/>
          <w:szCs w:val="24"/>
        </w:rPr>
        <w:t>certain provisions of the Tax Code, including Section</w:t>
      </w:r>
      <w:r w:rsidRPr="00755792">
        <w:rPr>
          <w:rFonts w:eastAsia="Times New Roman" w:cs="Times New Roman"/>
          <w:szCs w:val="24"/>
        </w:rPr>
        <w:t xml:space="preserve"> 11.136, in the year that is the subject of the study is not considered to be taxable property.</w:t>
      </w:r>
      <w:r>
        <w:rPr>
          <w:rFonts w:eastAsia="Times New Roman" w:cs="Times New Roman"/>
          <w:szCs w:val="24"/>
        </w:rPr>
        <w:t xml:space="preserve"> </w:t>
      </w:r>
      <w:bookmarkStart w:id="2" w:name="_Hlk198738029"/>
      <w:r>
        <w:rPr>
          <w:rFonts w:eastAsia="Times New Roman" w:cs="Times New Roman"/>
          <w:szCs w:val="24"/>
        </w:rPr>
        <w:t xml:space="preserve">Makes nonsubstantive changes. </w:t>
      </w:r>
      <w:bookmarkEnd w:id="2"/>
    </w:p>
    <w:p w:rsidR="00755792" w:rsidRDefault="00755792" w:rsidP="00755792">
      <w:pPr>
        <w:spacing w:after="0" w:line="240" w:lineRule="auto"/>
        <w:ind w:left="720"/>
        <w:jc w:val="both"/>
        <w:rPr>
          <w:rFonts w:eastAsia="Times New Roman" w:cs="Times New Roman"/>
          <w:szCs w:val="24"/>
        </w:rPr>
      </w:pPr>
    </w:p>
    <w:p w:rsidR="00755792" w:rsidRDefault="00755792" w:rsidP="00755792">
      <w:pPr>
        <w:spacing w:after="0" w:line="240" w:lineRule="auto"/>
        <w:jc w:val="both"/>
        <w:rPr>
          <w:rFonts w:eastAsia="Times New Roman" w:cs="Times New Roman"/>
          <w:szCs w:val="24"/>
        </w:rPr>
      </w:pPr>
      <w:r>
        <w:rPr>
          <w:rFonts w:eastAsia="Times New Roman" w:cs="Times New Roman"/>
          <w:szCs w:val="24"/>
        </w:rPr>
        <w:t xml:space="preserve">SECTION 7. Makes application of Section 11.136, Tax Code, as added by this Act, prospective. </w:t>
      </w:r>
    </w:p>
    <w:p w:rsidR="00755792" w:rsidRDefault="00755792" w:rsidP="00755792">
      <w:pPr>
        <w:spacing w:after="0" w:line="240" w:lineRule="auto"/>
        <w:jc w:val="both"/>
        <w:rPr>
          <w:rFonts w:eastAsia="Times New Roman" w:cs="Times New Roman"/>
          <w:szCs w:val="24"/>
        </w:rPr>
      </w:pPr>
    </w:p>
    <w:p w:rsidR="00755792" w:rsidRDefault="00755792" w:rsidP="00755792">
      <w:pPr>
        <w:spacing w:after="0" w:line="240" w:lineRule="auto"/>
        <w:jc w:val="both"/>
        <w:rPr>
          <w:rFonts w:eastAsia="Times New Roman" w:cs="Times New Roman"/>
          <w:szCs w:val="24"/>
        </w:rPr>
      </w:pPr>
      <w:r>
        <w:rPr>
          <w:rFonts w:eastAsia="Times New Roman" w:cs="Times New Roman"/>
          <w:szCs w:val="24"/>
        </w:rPr>
        <w:t>SECTION 8. Provides that i</w:t>
      </w:r>
      <w:r w:rsidRPr="00755792">
        <w:rPr>
          <w:rFonts w:eastAsia="Times New Roman" w:cs="Times New Roman"/>
          <w:szCs w:val="24"/>
        </w:rPr>
        <w:t>t is the intent of the 89th Legislature, Regular Session, 2025, that the amendments made by this Act be harmonized with another Act of the 89th Legislature, Regular Session, 2025, relating to nonsubstantive additions to and corrections in enacted codes.</w:t>
      </w:r>
    </w:p>
    <w:p w:rsidR="00755792" w:rsidRDefault="00755792" w:rsidP="00755792">
      <w:pPr>
        <w:spacing w:after="0" w:line="240" w:lineRule="auto"/>
        <w:jc w:val="both"/>
        <w:rPr>
          <w:rFonts w:eastAsia="Times New Roman" w:cs="Times New Roman"/>
          <w:szCs w:val="24"/>
        </w:rPr>
      </w:pPr>
    </w:p>
    <w:p w:rsidR="00755792" w:rsidRPr="00C8671F" w:rsidRDefault="00755792" w:rsidP="00755792">
      <w:pPr>
        <w:spacing w:after="0" w:line="240" w:lineRule="auto"/>
        <w:jc w:val="both"/>
        <w:rPr>
          <w:rFonts w:eastAsia="Times New Roman" w:cs="Times New Roman"/>
          <w:szCs w:val="24"/>
        </w:rPr>
      </w:pPr>
      <w:r>
        <w:rPr>
          <w:rFonts w:eastAsia="Times New Roman" w:cs="Times New Roman"/>
          <w:szCs w:val="24"/>
        </w:rPr>
        <w:t xml:space="preserve">SECTION 9. Effective date: January 1, 2026, contingent on approval by the voters of </w:t>
      </w:r>
      <w:r w:rsidRPr="00755792">
        <w:rPr>
          <w:rFonts w:eastAsia="Times New Roman" w:cs="Times New Roman"/>
          <w:szCs w:val="24"/>
        </w:rPr>
        <w:t>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w:t>
      </w:r>
      <w:r>
        <w:rPr>
          <w:rFonts w:eastAsia="Times New Roman" w:cs="Times New Roman"/>
          <w:szCs w:val="24"/>
        </w:rPr>
        <w:t>d.</w:t>
      </w:r>
    </w:p>
    <w:sectPr w:rsidR="0075579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29AD" w:rsidRDefault="00BE29AD" w:rsidP="000F1DF9">
      <w:pPr>
        <w:spacing w:after="0" w:line="240" w:lineRule="auto"/>
      </w:pPr>
      <w:r>
        <w:separator/>
      </w:r>
    </w:p>
  </w:endnote>
  <w:endnote w:type="continuationSeparator" w:id="0">
    <w:p w:rsidR="00BE29AD" w:rsidRDefault="00BE29A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E29A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55792">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55792">
                <w:rPr>
                  <w:sz w:val="20"/>
                  <w:szCs w:val="20"/>
                </w:rPr>
                <w:t>H.B. 2508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5579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E29A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29AD" w:rsidRDefault="00BE29AD" w:rsidP="000F1DF9">
      <w:pPr>
        <w:spacing w:after="0" w:line="240" w:lineRule="auto"/>
      </w:pPr>
      <w:r>
        <w:separator/>
      </w:r>
    </w:p>
  </w:footnote>
  <w:footnote w:type="continuationSeparator" w:id="0">
    <w:p w:rsidR="00BE29AD" w:rsidRDefault="00BE29A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84283"/>
    <w:rsid w:val="006D756B"/>
    <w:rsid w:val="00755792"/>
    <w:rsid w:val="00774EC7"/>
    <w:rsid w:val="007B279C"/>
    <w:rsid w:val="00833061"/>
    <w:rsid w:val="008A6859"/>
    <w:rsid w:val="0093341F"/>
    <w:rsid w:val="009562E3"/>
    <w:rsid w:val="00986E9F"/>
    <w:rsid w:val="00AE3F44"/>
    <w:rsid w:val="00B43543"/>
    <w:rsid w:val="00B53F07"/>
    <w:rsid w:val="00B97023"/>
    <w:rsid w:val="00BC7495"/>
    <w:rsid w:val="00BD0CEE"/>
    <w:rsid w:val="00BE29AD"/>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FF1E"/>
  <w15:docId w15:val="{17F65D60-F5C6-4C19-A2F6-04501A4F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5579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5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BF8D9ADADCC4883987EBC452994C6E1"/>
        <w:category>
          <w:name w:val="General"/>
          <w:gallery w:val="placeholder"/>
        </w:category>
        <w:types>
          <w:type w:val="bbPlcHdr"/>
        </w:types>
        <w:behaviors>
          <w:behavior w:val="content"/>
        </w:behaviors>
        <w:guid w:val="{174CAF48-EDCC-4E1B-8ECF-CC83CC9F8452}"/>
      </w:docPartPr>
      <w:docPartBody>
        <w:p w:rsidR="00C96141" w:rsidRDefault="00C96141"/>
      </w:docPartBody>
    </w:docPart>
    <w:docPart>
      <w:docPartPr>
        <w:name w:val="4DA46B3DAB0A49CD806F660EB2F9CFFE"/>
        <w:category>
          <w:name w:val="General"/>
          <w:gallery w:val="placeholder"/>
        </w:category>
        <w:types>
          <w:type w:val="bbPlcHdr"/>
        </w:types>
        <w:behaviors>
          <w:behavior w:val="content"/>
        </w:behaviors>
        <w:guid w:val="{AA66A2C2-6E5C-4C69-B779-71F853921483}"/>
      </w:docPartPr>
      <w:docPartBody>
        <w:p w:rsidR="00C96141" w:rsidRDefault="00C96141"/>
      </w:docPartBody>
    </w:docPart>
    <w:docPart>
      <w:docPartPr>
        <w:name w:val="92ECDDE912CD4A1681D474589286DD4B"/>
        <w:category>
          <w:name w:val="General"/>
          <w:gallery w:val="placeholder"/>
        </w:category>
        <w:types>
          <w:type w:val="bbPlcHdr"/>
        </w:types>
        <w:behaviors>
          <w:behavior w:val="content"/>
        </w:behaviors>
        <w:guid w:val="{FA39AEB1-DD2B-44D8-89D0-4F32ADE52B50}"/>
      </w:docPartPr>
      <w:docPartBody>
        <w:p w:rsidR="00C96141" w:rsidRDefault="00C96141"/>
      </w:docPartBody>
    </w:docPart>
    <w:docPart>
      <w:docPartPr>
        <w:name w:val="FF2CDDE17AB24207BE6E7B95E9D091CC"/>
        <w:category>
          <w:name w:val="General"/>
          <w:gallery w:val="placeholder"/>
        </w:category>
        <w:types>
          <w:type w:val="bbPlcHdr"/>
        </w:types>
        <w:behaviors>
          <w:behavior w:val="content"/>
        </w:behaviors>
        <w:guid w:val="{B589C2C7-EE8F-4936-A16C-E5E85A5C4EDB}"/>
      </w:docPartPr>
      <w:docPartBody>
        <w:p w:rsidR="00C96141" w:rsidRDefault="00C96141"/>
      </w:docPartBody>
    </w:docPart>
    <w:docPart>
      <w:docPartPr>
        <w:name w:val="1D12BFD4B34B4D0C886009BD1DAC4973"/>
        <w:category>
          <w:name w:val="General"/>
          <w:gallery w:val="placeholder"/>
        </w:category>
        <w:types>
          <w:type w:val="bbPlcHdr"/>
        </w:types>
        <w:behaviors>
          <w:behavior w:val="content"/>
        </w:behaviors>
        <w:guid w:val="{A5C0DB6B-3774-40A6-98E8-227C9541C589}"/>
      </w:docPartPr>
      <w:docPartBody>
        <w:p w:rsidR="00C96141" w:rsidRDefault="00C96141"/>
      </w:docPartBody>
    </w:docPart>
    <w:docPart>
      <w:docPartPr>
        <w:name w:val="93AE9BAE909E40469EF108C0C9D76B4A"/>
        <w:category>
          <w:name w:val="General"/>
          <w:gallery w:val="placeholder"/>
        </w:category>
        <w:types>
          <w:type w:val="bbPlcHdr"/>
        </w:types>
        <w:behaviors>
          <w:behavior w:val="content"/>
        </w:behaviors>
        <w:guid w:val="{136FFDFC-702F-4393-97A1-655648D0283F}"/>
      </w:docPartPr>
      <w:docPartBody>
        <w:p w:rsidR="00C96141" w:rsidRDefault="00C96141"/>
      </w:docPartBody>
    </w:docPart>
    <w:docPart>
      <w:docPartPr>
        <w:name w:val="3F03FC15924E4E44AEF04C96FD0ACD91"/>
        <w:category>
          <w:name w:val="General"/>
          <w:gallery w:val="placeholder"/>
        </w:category>
        <w:types>
          <w:type w:val="bbPlcHdr"/>
        </w:types>
        <w:behaviors>
          <w:behavior w:val="content"/>
        </w:behaviors>
        <w:guid w:val="{55EA5F0C-FF3E-486C-BC7F-E27146D725AC}"/>
      </w:docPartPr>
      <w:docPartBody>
        <w:p w:rsidR="00C96141" w:rsidRDefault="00C96141"/>
      </w:docPartBody>
    </w:docPart>
    <w:docPart>
      <w:docPartPr>
        <w:name w:val="688235A683D34492AD4C6B377D43FC28"/>
        <w:category>
          <w:name w:val="General"/>
          <w:gallery w:val="placeholder"/>
        </w:category>
        <w:types>
          <w:type w:val="bbPlcHdr"/>
        </w:types>
        <w:behaviors>
          <w:behavior w:val="content"/>
        </w:behaviors>
        <w:guid w:val="{20369A78-8BA8-49E8-99C1-B8112645BA79}"/>
      </w:docPartPr>
      <w:docPartBody>
        <w:p w:rsidR="00C96141" w:rsidRDefault="00C96141"/>
      </w:docPartBody>
    </w:docPart>
    <w:docPart>
      <w:docPartPr>
        <w:name w:val="E56109AFEF2A4086B4046546F22F4EE7"/>
        <w:category>
          <w:name w:val="General"/>
          <w:gallery w:val="placeholder"/>
        </w:category>
        <w:types>
          <w:type w:val="bbPlcHdr"/>
        </w:types>
        <w:behaviors>
          <w:behavior w:val="content"/>
        </w:behaviors>
        <w:guid w:val="{1BC43393-5996-4124-A61B-A7AC2074AC2C}"/>
      </w:docPartPr>
      <w:docPartBody>
        <w:p w:rsidR="00C96141" w:rsidRDefault="00C96141"/>
      </w:docPartBody>
    </w:docPart>
    <w:docPart>
      <w:docPartPr>
        <w:name w:val="F8AEC5CBF4594D67AD043B30FC9F81B1"/>
        <w:category>
          <w:name w:val="General"/>
          <w:gallery w:val="placeholder"/>
        </w:category>
        <w:types>
          <w:type w:val="bbPlcHdr"/>
        </w:types>
        <w:behaviors>
          <w:behavior w:val="content"/>
        </w:behaviors>
        <w:guid w:val="{95031BBA-8AC8-4530-82DC-C1531CBD92B8}"/>
      </w:docPartPr>
      <w:docPartBody>
        <w:p w:rsidR="00C96141" w:rsidRDefault="00D11B2E" w:rsidP="00D11B2E">
          <w:pPr>
            <w:pStyle w:val="F8AEC5CBF4594D67AD043B30FC9F81B1"/>
          </w:pPr>
          <w:r w:rsidRPr="00A30DD1">
            <w:rPr>
              <w:rStyle w:val="PlaceholderText"/>
            </w:rPr>
            <w:t>Click here to enter a date.</w:t>
          </w:r>
        </w:p>
      </w:docPartBody>
    </w:docPart>
    <w:docPart>
      <w:docPartPr>
        <w:name w:val="F3FE5D187FF541FFA9DF52E4F5C05A74"/>
        <w:category>
          <w:name w:val="General"/>
          <w:gallery w:val="placeholder"/>
        </w:category>
        <w:types>
          <w:type w:val="bbPlcHdr"/>
        </w:types>
        <w:behaviors>
          <w:behavior w:val="content"/>
        </w:behaviors>
        <w:guid w:val="{F6F015A8-4D28-47BF-A598-CB5F41D091ED}"/>
      </w:docPartPr>
      <w:docPartBody>
        <w:p w:rsidR="00C96141" w:rsidRDefault="00C96141"/>
      </w:docPartBody>
    </w:docPart>
    <w:docPart>
      <w:docPartPr>
        <w:name w:val="119C643D6E3A42929798D73E7E2A110C"/>
        <w:category>
          <w:name w:val="General"/>
          <w:gallery w:val="placeholder"/>
        </w:category>
        <w:types>
          <w:type w:val="bbPlcHdr"/>
        </w:types>
        <w:behaviors>
          <w:behavior w:val="content"/>
        </w:behaviors>
        <w:guid w:val="{B41D90EA-FEF5-489E-9592-1CA56A3A9A97}"/>
      </w:docPartPr>
      <w:docPartBody>
        <w:p w:rsidR="00C96141" w:rsidRDefault="00C96141"/>
      </w:docPartBody>
    </w:docPart>
    <w:docPart>
      <w:docPartPr>
        <w:name w:val="67C181FC7D4A4CC68A9CD99D88698E80"/>
        <w:category>
          <w:name w:val="General"/>
          <w:gallery w:val="placeholder"/>
        </w:category>
        <w:types>
          <w:type w:val="bbPlcHdr"/>
        </w:types>
        <w:behaviors>
          <w:behavior w:val="content"/>
        </w:behaviors>
        <w:guid w:val="{A4D6EC61-9E2E-4D1F-83AA-AC7310D02D8E}"/>
      </w:docPartPr>
      <w:docPartBody>
        <w:p w:rsidR="00C96141" w:rsidRDefault="00D11B2E" w:rsidP="00D11B2E">
          <w:pPr>
            <w:pStyle w:val="67C181FC7D4A4CC68A9CD99D88698E80"/>
          </w:pPr>
          <w:r>
            <w:rPr>
              <w:rFonts w:eastAsia="Times New Roman" w:cs="Times New Roman"/>
              <w:bCs/>
            </w:rPr>
            <w:t xml:space="preserve"> </w:t>
          </w:r>
        </w:p>
      </w:docPartBody>
    </w:docPart>
    <w:docPart>
      <w:docPartPr>
        <w:name w:val="76E339D586ED4C9190E1453AB4471F6A"/>
        <w:category>
          <w:name w:val="General"/>
          <w:gallery w:val="placeholder"/>
        </w:category>
        <w:types>
          <w:type w:val="bbPlcHdr"/>
        </w:types>
        <w:behaviors>
          <w:behavior w:val="content"/>
        </w:behaviors>
        <w:guid w:val="{5E52F39C-F236-477D-B81C-3B3E38F08E81}"/>
      </w:docPartPr>
      <w:docPartBody>
        <w:p w:rsidR="00C96141" w:rsidRDefault="00C96141"/>
      </w:docPartBody>
    </w:docPart>
    <w:docPart>
      <w:docPartPr>
        <w:name w:val="0F0D372512394060886627A32ABD7F0E"/>
        <w:category>
          <w:name w:val="General"/>
          <w:gallery w:val="placeholder"/>
        </w:category>
        <w:types>
          <w:type w:val="bbPlcHdr"/>
        </w:types>
        <w:behaviors>
          <w:behavior w:val="content"/>
        </w:behaviors>
        <w:guid w:val="{B10DAC7B-AD80-4850-BFDE-38725D286E2E}"/>
      </w:docPartPr>
      <w:docPartBody>
        <w:p w:rsidR="00C96141" w:rsidRDefault="00C961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84283"/>
    <w:rsid w:val="006959CC"/>
    <w:rsid w:val="00696675"/>
    <w:rsid w:val="006B0016"/>
    <w:rsid w:val="008C55F7"/>
    <w:rsid w:val="0090598B"/>
    <w:rsid w:val="00984D6C"/>
    <w:rsid w:val="00A54AD6"/>
    <w:rsid w:val="00A57564"/>
    <w:rsid w:val="00B252A4"/>
    <w:rsid w:val="00B5530B"/>
    <w:rsid w:val="00C129E8"/>
    <w:rsid w:val="00C96141"/>
    <w:rsid w:val="00C968BA"/>
    <w:rsid w:val="00D11B2E"/>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B2E"/>
    <w:rPr>
      <w:color w:val="808080"/>
    </w:rPr>
  </w:style>
  <w:style w:type="paragraph" w:customStyle="1" w:styleId="F8AEC5CBF4594D67AD043B30FC9F81B1">
    <w:name w:val="F8AEC5CBF4594D67AD043B30FC9F81B1"/>
    <w:rsid w:val="00D11B2E"/>
    <w:pPr>
      <w:spacing w:after="160" w:line="278" w:lineRule="auto"/>
    </w:pPr>
    <w:rPr>
      <w:kern w:val="2"/>
      <w:sz w:val="24"/>
      <w:szCs w:val="24"/>
      <w14:ligatures w14:val="standardContextual"/>
    </w:rPr>
  </w:style>
  <w:style w:type="paragraph" w:customStyle="1" w:styleId="67C181FC7D4A4CC68A9CD99D88698E80">
    <w:name w:val="67C181FC7D4A4CC68A9CD99D88698E80"/>
    <w:rsid w:val="00D11B2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5710</TotalTime>
  <Pages>1</Pages>
  <Words>1105</Words>
  <Characters>6304</Characters>
  <Application>Microsoft Office Word</Application>
  <DocSecurity>0</DocSecurity>
  <Lines>52</Lines>
  <Paragraphs>14</Paragraphs>
  <ScaleCrop>false</ScaleCrop>
  <Company>Texas Legislative Council</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2025-05-21T21:55:00Z</cp:lastPrinted>
  <dcterms:created xsi:type="dcterms:W3CDTF">2015-05-29T14:24:00Z</dcterms:created>
  <dcterms:modified xsi:type="dcterms:W3CDTF">2025-05-22T02:15:00Z</dcterms:modified>
</cp:coreProperties>
</file>

<file path=docProps/custom.xml><?xml version="1.0" encoding="utf-8"?>
<op:Properties xmlns:vt="http://schemas.openxmlformats.org/officeDocument/2006/docPropsVTypes" xmlns:op="http://schemas.openxmlformats.org/officeDocument/2006/custom-properties"/>
</file>