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57ECC" w14:paraId="06EF5DC6" w14:textId="77777777" w:rsidTr="00345119">
        <w:tc>
          <w:tcPr>
            <w:tcW w:w="9576" w:type="dxa"/>
            <w:noWrap/>
          </w:tcPr>
          <w:p w14:paraId="02E42F18" w14:textId="77777777" w:rsidR="008423E4" w:rsidRPr="0022177D" w:rsidRDefault="00750F4B" w:rsidP="005B6510">
            <w:pPr>
              <w:pStyle w:val="Heading1"/>
            </w:pPr>
            <w:r w:rsidRPr="00631897">
              <w:t>BILL ANALYSIS</w:t>
            </w:r>
          </w:p>
        </w:tc>
      </w:tr>
    </w:tbl>
    <w:p w14:paraId="27ED354C" w14:textId="77777777" w:rsidR="008423E4" w:rsidRPr="0022177D" w:rsidRDefault="008423E4" w:rsidP="005B6510">
      <w:pPr>
        <w:jc w:val="center"/>
      </w:pPr>
    </w:p>
    <w:p w14:paraId="52227034" w14:textId="77777777" w:rsidR="008423E4" w:rsidRPr="00B31F0E" w:rsidRDefault="008423E4" w:rsidP="005B6510"/>
    <w:p w14:paraId="0E37500D" w14:textId="77777777" w:rsidR="008423E4" w:rsidRPr="00742794" w:rsidRDefault="008423E4" w:rsidP="005B6510">
      <w:pPr>
        <w:tabs>
          <w:tab w:val="right" w:pos="9360"/>
        </w:tabs>
      </w:pPr>
    </w:p>
    <w:tbl>
      <w:tblPr>
        <w:tblW w:w="0" w:type="auto"/>
        <w:tblLayout w:type="fixed"/>
        <w:tblLook w:val="01E0" w:firstRow="1" w:lastRow="1" w:firstColumn="1" w:lastColumn="1" w:noHBand="0" w:noVBand="0"/>
      </w:tblPr>
      <w:tblGrid>
        <w:gridCol w:w="9576"/>
      </w:tblGrid>
      <w:tr w:rsidR="00D57ECC" w14:paraId="4B29B877" w14:textId="77777777" w:rsidTr="00345119">
        <w:tc>
          <w:tcPr>
            <w:tcW w:w="9576" w:type="dxa"/>
          </w:tcPr>
          <w:p w14:paraId="7B06B3B9" w14:textId="619F29B9" w:rsidR="008423E4" w:rsidRPr="00861995" w:rsidRDefault="00750F4B" w:rsidP="005B6510">
            <w:pPr>
              <w:jc w:val="right"/>
            </w:pPr>
            <w:r>
              <w:t>H.B. 2520</w:t>
            </w:r>
          </w:p>
        </w:tc>
      </w:tr>
      <w:tr w:rsidR="00D57ECC" w14:paraId="1EDC2BC7" w14:textId="77777777" w:rsidTr="00345119">
        <w:tc>
          <w:tcPr>
            <w:tcW w:w="9576" w:type="dxa"/>
          </w:tcPr>
          <w:p w14:paraId="1A969B9A" w14:textId="6E4B7F6A" w:rsidR="008423E4" w:rsidRPr="00861995" w:rsidRDefault="00750F4B" w:rsidP="005B6510">
            <w:pPr>
              <w:jc w:val="right"/>
            </w:pPr>
            <w:r>
              <w:t xml:space="preserve">By: </w:t>
            </w:r>
            <w:r w:rsidR="0061345D">
              <w:t>Johnson</w:t>
            </w:r>
          </w:p>
        </w:tc>
      </w:tr>
      <w:tr w:rsidR="00D57ECC" w14:paraId="2827C683" w14:textId="77777777" w:rsidTr="00345119">
        <w:tc>
          <w:tcPr>
            <w:tcW w:w="9576" w:type="dxa"/>
          </w:tcPr>
          <w:p w14:paraId="7F883A0B" w14:textId="7AAA2EBC" w:rsidR="008423E4" w:rsidRPr="00861995" w:rsidRDefault="00750F4B" w:rsidP="005B6510">
            <w:pPr>
              <w:jc w:val="right"/>
            </w:pPr>
            <w:r>
              <w:t>Delivery of Government Efficiency</w:t>
            </w:r>
          </w:p>
        </w:tc>
      </w:tr>
      <w:tr w:rsidR="00D57ECC" w14:paraId="639D94C6" w14:textId="77777777" w:rsidTr="00345119">
        <w:tc>
          <w:tcPr>
            <w:tcW w:w="9576" w:type="dxa"/>
          </w:tcPr>
          <w:p w14:paraId="18F755A7" w14:textId="7199E6C3" w:rsidR="008423E4" w:rsidRDefault="00750F4B" w:rsidP="005B6510">
            <w:pPr>
              <w:jc w:val="right"/>
            </w:pPr>
            <w:r>
              <w:t>Committee Report (Unamended)</w:t>
            </w:r>
          </w:p>
        </w:tc>
      </w:tr>
    </w:tbl>
    <w:p w14:paraId="2F61571B" w14:textId="77777777" w:rsidR="008423E4" w:rsidRDefault="008423E4" w:rsidP="005B6510">
      <w:pPr>
        <w:tabs>
          <w:tab w:val="right" w:pos="9360"/>
        </w:tabs>
      </w:pPr>
    </w:p>
    <w:p w14:paraId="44578538" w14:textId="77777777" w:rsidR="008423E4" w:rsidRDefault="008423E4" w:rsidP="005B6510"/>
    <w:p w14:paraId="6C9E8A16" w14:textId="77777777" w:rsidR="008423E4" w:rsidRDefault="008423E4" w:rsidP="005B6510"/>
    <w:tbl>
      <w:tblPr>
        <w:tblW w:w="0" w:type="auto"/>
        <w:tblCellMar>
          <w:left w:w="115" w:type="dxa"/>
          <w:right w:w="115" w:type="dxa"/>
        </w:tblCellMar>
        <w:tblLook w:val="01E0" w:firstRow="1" w:lastRow="1" w:firstColumn="1" w:lastColumn="1" w:noHBand="0" w:noVBand="0"/>
      </w:tblPr>
      <w:tblGrid>
        <w:gridCol w:w="9360"/>
      </w:tblGrid>
      <w:tr w:rsidR="00D57ECC" w14:paraId="69ADE248" w14:textId="77777777" w:rsidTr="00345119">
        <w:tc>
          <w:tcPr>
            <w:tcW w:w="9576" w:type="dxa"/>
          </w:tcPr>
          <w:p w14:paraId="1924588B" w14:textId="77777777" w:rsidR="008423E4" w:rsidRPr="00A8133F" w:rsidRDefault="00750F4B" w:rsidP="005B6510">
            <w:pPr>
              <w:rPr>
                <w:b/>
              </w:rPr>
            </w:pPr>
            <w:r w:rsidRPr="009C1E9A">
              <w:rPr>
                <w:b/>
                <w:u w:val="single"/>
              </w:rPr>
              <w:t>BACKGROUND AND PURPOSE</w:t>
            </w:r>
            <w:r>
              <w:rPr>
                <w:b/>
              </w:rPr>
              <w:t xml:space="preserve"> </w:t>
            </w:r>
          </w:p>
          <w:p w14:paraId="22658B5D" w14:textId="77777777" w:rsidR="008423E4" w:rsidRDefault="008423E4" w:rsidP="005B6510"/>
          <w:p w14:paraId="2CA03179" w14:textId="02446213" w:rsidR="008423E4" w:rsidRDefault="00750F4B" w:rsidP="005B6510">
            <w:pPr>
              <w:pStyle w:val="Header"/>
              <w:tabs>
                <w:tab w:val="clear" w:pos="4320"/>
                <w:tab w:val="clear" w:pos="8640"/>
              </w:tabs>
              <w:jc w:val="both"/>
            </w:pPr>
            <w:r w:rsidRPr="00C52874">
              <w:t xml:space="preserve">The </w:t>
            </w:r>
            <w:r w:rsidR="004C1DC4">
              <w:t xml:space="preserve">bill author has informed the committee that the </w:t>
            </w:r>
            <w:r w:rsidRPr="00C52874">
              <w:t xml:space="preserve">Texas Open Meetings Act was created to increase transparency and community engagement in governmental decision-making </w:t>
            </w:r>
            <w:r w:rsidR="00FC7C87">
              <w:t>by</w:t>
            </w:r>
            <w:r w:rsidRPr="00C52874">
              <w:t xml:space="preserve"> mak</w:t>
            </w:r>
            <w:r w:rsidR="00FC7C87">
              <w:t>ing</w:t>
            </w:r>
            <w:r w:rsidRPr="00C52874">
              <w:t xml:space="preserve"> meetings accessible to the public. </w:t>
            </w:r>
            <w:r w:rsidR="004C1DC4">
              <w:t>State open meetings law</w:t>
            </w:r>
            <w:r w:rsidRPr="00C52874">
              <w:t xml:space="preserve"> require</w:t>
            </w:r>
            <w:r w:rsidR="00FC7C87">
              <w:t>s</w:t>
            </w:r>
            <w:r w:rsidRPr="00C52874">
              <w:t xml:space="preserve"> meetings of governmental bodies, including </w:t>
            </w:r>
            <w:r w:rsidR="00FC7C87">
              <w:t>s</w:t>
            </w:r>
            <w:r w:rsidRPr="00C52874">
              <w:t xml:space="preserve">chool </w:t>
            </w:r>
            <w:r w:rsidR="00FC7C87">
              <w:t>b</w:t>
            </w:r>
            <w:r w:rsidRPr="00C52874">
              <w:t xml:space="preserve">oards, to be publicly open, except in expressly authorized scenarios in which conversations are surrounding personally identifying and vulnerable information. However, </w:t>
            </w:r>
            <w:r w:rsidR="00FC7C87">
              <w:t>the bill author has</w:t>
            </w:r>
            <w:r w:rsidR="004C1DC4">
              <w:t xml:space="preserve"> also</w:t>
            </w:r>
            <w:r w:rsidR="00FC7C87">
              <w:t xml:space="preserve"> informed the committee that b</w:t>
            </w:r>
            <w:r w:rsidRPr="00C52874">
              <w:t xml:space="preserve">oards of </w:t>
            </w:r>
            <w:r w:rsidR="00FC7C87">
              <w:t>m</w:t>
            </w:r>
            <w:r w:rsidRPr="00C52874">
              <w:t>anagers</w:t>
            </w:r>
            <w:r w:rsidR="00FC7C87">
              <w:t xml:space="preserve"> </w:t>
            </w:r>
            <w:r w:rsidRPr="00C52874">
              <w:t>appointed by the Texas Ed</w:t>
            </w:r>
            <w:r w:rsidRPr="00C52874">
              <w:t>ucation Agency to lead school districts during state takeover</w:t>
            </w:r>
            <w:r w:rsidR="00FC7C87">
              <w:t>s</w:t>
            </w:r>
            <w:r w:rsidRPr="00C52874">
              <w:t xml:space="preserve"> have not fully complied with </w:t>
            </w:r>
            <w:r w:rsidR="00FC7C87">
              <w:t>such</w:t>
            </w:r>
            <w:r w:rsidRPr="00C52874">
              <w:t xml:space="preserve"> laws, even </w:t>
            </w:r>
            <w:r w:rsidR="00FC7C87">
              <w:t>while</w:t>
            </w:r>
            <w:r w:rsidRPr="00C52874">
              <w:t xml:space="preserve"> assuming the responsibilities of the </w:t>
            </w:r>
            <w:r w:rsidR="00FC7C87">
              <w:t>s</w:t>
            </w:r>
            <w:r w:rsidRPr="00C52874">
              <w:t xml:space="preserve">chool </w:t>
            </w:r>
            <w:r w:rsidR="00FC7C87">
              <w:t>b</w:t>
            </w:r>
            <w:r w:rsidRPr="00C52874">
              <w:t xml:space="preserve">oard and functioning as such. H.B. 2520 </w:t>
            </w:r>
            <w:r w:rsidR="00FC7C87">
              <w:t xml:space="preserve">seeks to address this issue by </w:t>
            </w:r>
            <w:r w:rsidRPr="00C52874">
              <w:t>clarify</w:t>
            </w:r>
            <w:r w:rsidR="00FC7C87">
              <w:t>ing</w:t>
            </w:r>
            <w:r w:rsidRPr="00C52874">
              <w:t xml:space="preserve"> that a </w:t>
            </w:r>
            <w:r w:rsidR="00FC7C87">
              <w:t>b</w:t>
            </w:r>
            <w:r w:rsidRPr="00C52874">
              <w:t xml:space="preserve">oard of </w:t>
            </w:r>
            <w:r w:rsidR="00FC7C87">
              <w:t>m</w:t>
            </w:r>
            <w:r w:rsidRPr="00C52874">
              <w:t xml:space="preserve">anagers is a governmental body </w:t>
            </w:r>
            <w:r w:rsidR="00FC7C87">
              <w:t>for purposes of</w:t>
            </w:r>
            <w:r w:rsidR="004C1DC4">
              <w:t xml:space="preserve"> state open meetings law</w:t>
            </w:r>
            <w:r w:rsidR="00B761B2">
              <w:t xml:space="preserve">. The bill also </w:t>
            </w:r>
            <w:r w:rsidR="00A922C3">
              <w:t xml:space="preserve">expands meeting notice requirements for </w:t>
            </w:r>
            <w:r w:rsidR="00B761B2">
              <w:t xml:space="preserve">governmental bodies </w:t>
            </w:r>
            <w:r w:rsidR="00A922C3">
              <w:t>under</w:t>
            </w:r>
            <w:r w:rsidR="00A922C3" w:rsidRPr="00C52874">
              <w:t xml:space="preserve"> </w:t>
            </w:r>
            <w:r w:rsidR="00B761B2">
              <w:t>open meetings law</w:t>
            </w:r>
            <w:r w:rsidR="00B761B2" w:rsidRPr="00C52874">
              <w:t xml:space="preserve"> </w:t>
            </w:r>
            <w:r w:rsidRPr="00C52874">
              <w:t>transparency provisions</w:t>
            </w:r>
            <w:r w:rsidR="001B1D19">
              <w:t xml:space="preserve"> and </w:t>
            </w:r>
            <w:r w:rsidR="00A922C3">
              <w:t xml:space="preserve">clarifies </w:t>
            </w:r>
            <w:r w:rsidR="00BC03F8" w:rsidRPr="00BC03F8">
              <w:t>that provisions relating to personnel matters and closed meetings which do not require a governmental body to conduct an open meeting to deliberate</w:t>
            </w:r>
            <w:r w:rsidR="00BC03F8">
              <w:t xml:space="preserve"> </w:t>
            </w:r>
            <w:r w:rsidR="00F96E5F">
              <w:t>such</w:t>
            </w:r>
            <w:r w:rsidR="00BC03F8">
              <w:t xml:space="preserve"> matters</w:t>
            </w:r>
            <w:r w:rsidR="00BC03F8" w:rsidRPr="00BC03F8">
              <w:t xml:space="preserve"> of a public officer or employee apply to a specific public officer or employee</w:t>
            </w:r>
            <w:r w:rsidRPr="00C52874">
              <w:t>.</w:t>
            </w:r>
          </w:p>
          <w:p w14:paraId="1896BBC3" w14:textId="77777777" w:rsidR="008423E4" w:rsidRPr="00E26B13" w:rsidRDefault="008423E4" w:rsidP="005B6510">
            <w:pPr>
              <w:rPr>
                <w:b/>
              </w:rPr>
            </w:pPr>
          </w:p>
        </w:tc>
      </w:tr>
      <w:tr w:rsidR="00D57ECC" w14:paraId="4F96A93D" w14:textId="77777777" w:rsidTr="00345119">
        <w:tc>
          <w:tcPr>
            <w:tcW w:w="9576" w:type="dxa"/>
          </w:tcPr>
          <w:p w14:paraId="4ECED812" w14:textId="77777777" w:rsidR="0017725B" w:rsidRDefault="00750F4B" w:rsidP="005B6510">
            <w:pPr>
              <w:rPr>
                <w:b/>
                <w:u w:val="single"/>
              </w:rPr>
            </w:pPr>
            <w:r>
              <w:rPr>
                <w:b/>
                <w:u w:val="single"/>
              </w:rPr>
              <w:t>CRIMINAL JUSTICE IMPACT</w:t>
            </w:r>
          </w:p>
          <w:p w14:paraId="7044044D" w14:textId="77777777" w:rsidR="0017725B" w:rsidRDefault="0017725B" w:rsidP="005B6510">
            <w:pPr>
              <w:rPr>
                <w:b/>
                <w:u w:val="single"/>
              </w:rPr>
            </w:pPr>
          </w:p>
          <w:p w14:paraId="01106EBE" w14:textId="6E7522B9" w:rsidR="00FC0E96" w:rsidRPr="00FC0E96" w:rsidRDefault="00750F4B" w:rsidP="005B6510">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D903037" w14:textId="77777777" w:rsidR="0017725B" w:rsidRPr="0017725B" w:rsidRDefault="0017725B" w:rsidP="005B6510">
            <w:pPr>
              <w:rPr>
                <w:b/>
                <w:u w:val="single"/>
              </w:rPr>
            </w:pPr>
          </w:p>
        </w:tc>
      </w:tr>
      <w:tr w:rsidR="00D57ECC" w14:paraId="62FB5235" w14:textId="77777777" w:rsidTr="00345119">
        <w:tc>
          <w:tcPr>
            <w:tcW w:w="9576" w:type="dxa"/>
          </w:tcPr>
          <w:p w14:paraId="61E75B5B" w14:textId="77777777" w:rsidR="008423E4" w:rsidRPr="00A8133F" w:rsidRDefault="00750F4B" w:rsidP="005B6510">
            <w:pPr>
              <w:rPr>
                <w:b/>
              </w:rPr>
            </w:pPr>
            <w:r w:rsidRPr="009C1E9A">
              <w:rPr>
                <w:b/>
                <w:u w:val="single"/>
              </w:rPr>
              <w:t>RULEMAKING AUTHORITY</w:t>
            </w:r>
            <w:r>
              <w:rPr>
                <w:b/>
              </w:rPr>
              <w:t xml:space="preserve"> </w:t>
            </w:r>
          </w:p>
          <w:p w14:paraId="03A895DE" w14:textId="77777777" w:rsidR="008423E4" w:rsidRDefault="008423E4" w:rsidP="005B6510"/>
          <w:p w14:paraId="52BFC983" w14:textId="22A283BA" w:rsidR="00FC0E96" w:rsidRDefault="00750F4B" w:rsidP="005B651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DA235EB" w14:textId="77777777" w:rsidR="008423E4" w:rsidRPr="00E21FDC" w:rsidRDefault="008423E4" w:rsidP="005B6510">
            <w:pPr>
              <w:rPr>
                <w:b/>
              </w:rPr>
            </w:pPr>
          </w:p>
        </w:tc>
      </w:tr>
      <w:tr w:rsidR="00D57ECC" w14:paraId="271AB900" w14:textId="77777777" w:rsidTr="00345119">
        <w:tc>
          <w:tcPr>
            <w:tcW w:w="9576" w:type="dxa"/>
          </w:tcPr>
          <w:p w14:paraId="5E8DB34A" w14:textId="77777777" w:rsidR="008423E4" w:rsidRPr="00A8133F" w:rsidRDefault="00750F4B" w:rsidP="005B6510">
            <w:pPr>
              <w:rPr>
                <w:b/>
              </w:rPr>
            </w:pPr>
            <w:r w:rsidRPr="009C1E9A">
              <w:rPr>
                <w:b/>
                <w:u w:val="single"/>
              </w:rPr>
              <w:t>ANALYSIS</w:t>
            </w:r>
            <w:r>
              <w:rPr>
                <w:b/>
              </w:rPr>
              <w:t xml:space="preserve"> </w:t>
            </w:r>
          </w:p>
          <w:p w14:paraId="7D23F745" w14:textId="77777777" w:rsidR="008423E4" w:rsidRDefault="008423E4" w:rsidP="005B6510"/>
          <w:p w14:paraId="562A13C4" w14:textId="1A32719D" w:rsidR="000C5C7F" w:rsidRDefault="00750F4B" w:rsidP="005B6510">
            <w:pPr>
              <w:pStyle w:val="Header"/>
              <w:tabs>
                <w:tab w:val="clear" w:pos="4320"/>
                <w:tab w:val="clear" w:pos="8640"/>
              </w:tabs>
              <w:jc w:val="both"/>
            </w:pPr>
            <w:r>
              <w:t xml:space="preserve">H.B. 2520 amends the Government Code to </w:t>
            </w:r>
            <w:r w:rsidR="001E504B">
              <w:t xml:space="preserve">include a board of managers appointed under Education Code provisions relating to </w:t>
            </w:r>
            <w:r>
              <w:t xml:space="preserve">accountability </w:t>
            </w:r>
            <w:r w:rsidR="001E504B">
              <w:t xml:space="preserve">interventions and sanctions in the definition of "governmental body." The bill expands the meeting notice requirements for governmental bodies to include </w:t>
            </w:r>
            <w:r w:rsidR="0047316E">
              <w:t xml:space="preserve">an agenda for the meeting that is the subject of the notice that: </w:t>
            </w:r>
          </w:p>
          <w:p w14:paraId="44B63CF2" w14:textId="77777777" w:rsidR="00BB691A" w:rsidRDefault="00750F4B" w:rsidP="005B6510">
            <w:pPr>
              <w:pStyle w:val="Header"/>
              <w:numPr>
                <w:ilvl w:val="0"/>
                <w:numId w:val="3"/>
              </w:numPr>
              <w:jc w:val="both"/>
            </w:pPr>
            <w:r>
              <w:t>is sufficiently specific to inform the public of each subject to be considered in the open portion of the meeting, including any matter that is special or unusual or in which the public may have a particular interest; and</w:t>
            </w:r>
          </w:p>
          <w:p w14:paraId="12ABABEC" w14:textId="45AACE39" w:rsidR="000C5C7F" w:rsidRDefault="00750F4B" w:rsidP="005B6510">
            <w:pPr>
              <w:pStyle w:val="Header"/>
              <w:numPr>
                <w:ilvl w:val="0"/>
                <w:numId w:val="3"/>
              </w:numPr>
              <w:jc w:val="both"/>
            </w:pPr>
            <w:r>
              <w:t>describes any subject to be considered in the closed portion of the meeting, if applicable.</w:t>
            </w:r>
          </w:p>
          <w:p w14:paraId="689AEA19" w14:textId="77777777" w:rsidR="006923A6" w:rsidRDefault="006923A6" w:rsidP="005B6510">
            <w:pPr>
              <w:pStyle w:val="Header"/>
              <w:tabs>
                <w:tab w:val="clear" w:pos="4320"/>
                <w:tab w:val="clear" w:pos="8640"/>
              </w:tabs>
              <w:jc w:val="both"/>
            </w:pPr>
          </w:p>
          <w:p w14:paraId="4322915B" w14:textId="21039B49" w:rsidR="00335378" w:rsidRDefault="00750F4B" w:rsidP="005B6510">
            <w:pPr>
              <w:pStyle w:val="Header"/>
              <w:jc w:val="both"/>
            </w:pPr>
            <w:r>
              <w:t xml:space="preserve">H.B. 2520 </w:t>
            </w:r>
            <w:r w:rsidR="00FC0E96">
              <w:t>clarifies that provisions relating to</w:t>
            </w:r>
            <w:r w:rsidR="000A3A40">
              <w:t xml:space="preserve"> personnel</w:t>
            </w:r>
            <w:r w:rsidR="00FC0E96">
              <w:t xml:space="preserve"> matters and closed meetings </w:t>
            </w:r>
            <w:r w:rsidR="000A3A40">
              <w:t>which</w:t>
            </w:r>
            <w:r w:rsidR="00BB691A">
              <w:t xml:space="preserve"> </w:t>
            </w:r>
            <w:r w:rsidR="00FC0E96">
              <w:t>do not require a governmental body to conduct an open meeting to deliberate the appointment, employment, evaluation, reassignment, duties, discipline, or dismissal of a public officer or employee</w:t>
            </w:r>
            <w:r w:rsidR="0057536E">
              <w:t xml:space="preserve"> apply to a specific public officer or employee</w:t>
            </w:r>
            <w:r w:rsidR="00FC0E96">
              <w:t xml:space="preserve">. The bill </w:t>
            </w:r>
            <w:r w:rsidR="0057536E">
              <w:t>excepts</w:t>
            </w:r>
            <w:r>
              <w:t xml:space="preserve"> a governmental body </w:t>
            </w:r>
            <w:r w:rsidR="0057536E">
              <w:t xml:space="preserve">from the application of provisions relating to personnel matters and closed meetings </w:t>
            </w:r>
            <w:r>
              <w:t xml:space="preserve">if </w:t>
            </w:r>
            <w:r w:rsidRPr="006923A6">
              <w:t xml:space="preserve">the governmental body's deliberations </w:t>
            </w:r>
            <w:r>
              <w:t xml:space="preserve">of </w:t>
            </w:r>
            <w:r w:rsidRPr="006923A6">
              <w:t>the appointment, employment, evaluation, reassignment, duties, disc</w:t>
            </w:r>
            <w:r w:rsidRPr="006923A6">
              <w:t>ipline, or dismissal of a specific public officer or employee concern operational issues that generally impact a class or group of employees, including changes in the duties or compensation of a class or group of employees.</w:t>
            </w:r>
          </w:p>
          <w:p w14:paraId="2CE695CE" w14:textId="77777777" w:rsidR="0047316E" w:rsidRDefault="0047316E" w:rsidP="005B6510">
            <w:pPr>
              <w:pStyle w:val="Header"/>
              <w:jc w:val="both"/>
            </w:pPr>
          </w:p>
          <w:p w14:paraId="70D8976D" w14:textId="3FD7ACAF" w:rsidR="00955732" w:rsidRDefault="00750F4B" w:rsidP="005B6510">
            <w:pPr>
              <w:pStyle w:val="Header"/>
              <w:jc w:val="both"/>
            </w:pPr>
            <w:r>
              <w:t xml:space="preserve">H.B. 2520 repeals Section </w:t>
            </w:r>
            <w:r w:rsidRPr="00955732">
              <w:t>551.083, Government Code</w:t>
            </w:r>
            <w:r w:rsidR="0022344C" w:rsidRPr="0022344C">
              <w:t>.</w:t>
            </w:r>
          </w:p>
          <w:p w14:paraId="779EB183" w14:textId="77777777" w:rsidR="00955732" w:rsidRDefault="00955732" w:rsidP="005B6510">
            <w:pPr>
              <w:pStyle w:val="Header"/>
              <w:jc w:val="both"/>
            </w:pPr>
          </w:p>
          <w:p w14:paraId="18B1DE8E" w14:textId="77777777" w:rsidR="008423E4" w:rsidRDefault="00750F4B" w:rsidP="005B6510">
            <w:pPr>
              <w:pStyle w:val="Header"/>
              <w:jc w:val="both"/>
            </w:pPr>
            <w:r>
              <w:t xml:space="preserve">H.B. 2520 </w:t>
            </w:r>
            <w:r w:rsidRPr="00FC0E96">
              <w:t>appl</w:t>
            </w:r>
            <w:r>
              <w:t>ies</w:t>
            </w:r>
            <w:r w:rsidRPr="00FC0E96">
              <w:t xml:space="preserve"> only to a meeting of a governmental body held on or after the </w:t>
            </w:r>
            <w:r>
              <w:t xml:space="preserve">bill's </w:t>
            </w:r>
            <w:r w:rsidRPr="00FC0E96">
              <w:t>effective date</w:t>
            </w:r>
            <w:r>
              <w:t>.</w:t>
            </w:r>
          </w:p>
          <w:p w14:paraId="7F5626C8" w14:textId="288ED4D0" w:rsidR="00A05676" w:rsidRPr="00AD14E4" w:rsidRDefault="00A05676" w:rsidP="005B6510">
            <w:pPr>
              <w:pStyle w:val="Header"/>
              <w:jc w:val="both"/>
            </w:pPr>
          </w:p>
        </w:tc>
      </w:tr>
      <w:tr w:rsidR="00D57ECC" w14:paraId="7C12F3B8" w14:textId="77777777" w:rsidTr="00345119">
        <w:tc>
          <w:tcPr>
            <w:tcW w:w="9576" w:type="dxa"/>
          </w:tcPr>
          <w:p w14:paraId="4737EFAB" w14:textId="77777777" w:rsidR="008423E4" w:rsidRPr="00A8133F" w:rsidRDefault="00750F4B" w:rsidP="005B6510">
            <w:pPr>
              <w:rPr>
                <w:b/>
              </w:rPr>
            </w:pPr>
            <w:r w:rsidRPr="009C1E9A">
              <w:rPr>
                <w:b/>
                <w:u w:val="single"/>
              </w:rPr>
              <w:t>EFFECTIVE DATE</w:t>
            </w:r>
            <w:r>
              <w:rPr>
                <w:b/>
              </w:rPr>
              <w:t xml:space="preserve"> </w:t>
            </w:r>
          </w:p>
          <w:p w14:paraId="47F25594" w14:textId="77777777" w:rsidR="008423E4" w:rsidRDefault="008423E4" w:rsidP="005B6510"/>
          <w:p w14:paraId="36C9DC2B" w14:textId="407887A4" w:rsidR="008423E4" w:rsidRPr="003624F2" w:rsidRDefault="00750F4B" w:rsidP="005B6510">
            <w:pPr>
              <w:pStyle w:val="Header"/>
              <w:tabs>
                <w:tab w:val="clear" w:pos="4320"/>
                <w:tab w:val="clear" w:pos="8640"/>
              </w:tabs>
              <w:jc w:val="both"/>
            </w:pPr>
            <w:r>
              <w:t>September 1, 2025.</w:t>
            </w:r>
          </w:p>
          <w:p w14:paraId="79102972" w14:textId="77777777" w:rsidR="008423E4" w:rsidRPr="00233FDB" w:rsidRDefault="008423E4" w:rsidP="005B6510">
            <w:pPr>
              <w:rPr>
                <w:b/>
              </w:rPr>
            </w:pPr>
          </w:p>
        </w:tc>
      </w:tr>
    </w:tbl>
    <w:p w14:paraId="7E1CDD0A" w14:textId="77777777" w:rsidR="008423E4" w:rsidRPr="00BE0E75" w:rsidRDefault="008423E4" w:rsidP="005B6510">
      <w:pPr>
        <w:jc w:val="both"/>
        <w:rPr>
          <w:rFonts w:ascii="Arial" w:hAnsi="Arial"/>
          <w:sz w:val="16"/>
          <w:szCs w:val="16"/>
        </w:rPr>
      </w:pPr>
    </w:p>
    <w:p w14:paraId="3458CAEF" w14:textId="77777777" w:rsidR="004108C3" w:rsidRPr="008423E4" w:rsidRDefault="004108C3" w:rsidP="005B651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FCA5E" w14:textId="77777777" w:rsidR="00750F4B" w:rsidRDefault="00750F4B">
      <w:r>
        <w:separator/>
      </w:r>
    </w:p>
  </w:endnote>
  <w:endnote w:type="continuationSeparator" w:id="0">
    <w:p w14:paraId="09906BBD" w14:textId="77777777" w:rsidR="00750F4B" w:rsidRDefault="0075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087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57ECC" w14:paraId="6417D47E" w14:textId="77777777" w:rsidTr="009C1E9A">
      <w:trPr>
        <w:cantSplit/>
      </w:trPr>
      <w:tc>
        <w:tcPr>
          <w:tcW w:w="0" w:type="pct"/>
        </w:tcPr>
        <w:p w14:paraId="31F00473" w14:textId="77777777" w:rsidR="00137D90" w:rsidRDefault="00137D90" w:rsidP="009C1E9A">
          <w:pPr>
            <w:pStyle w:val="Footer"/>
            <w:tabs>
              <w:tab w:val="clear" w:pos="8640"/>
              <w:tab w:val="right" w:pos="9360"/>
            </w:tabs>
          </w:pPr>
        </w:p>
      </w:tc>
      <w:tc>
        <w:tcPr>
          <w:tcW w:w="2395" w:type="pct"/>
        </w:tcPr>
        <w:p w14:paraId="5FE77E00" w14:textId="77777777" w:rsidR="00137D90" w:rsidRDefault="00137D90" w:rsidP="009C1E9A">
          <w:pPr>
            <w:pStyle w:val="Footer"/>
            <w:tabs>
              <w:tab w:val="clear" w:pos="8640"/>
              <w:tab w:val="right" w:pos="9360"/>
            </w:tabs>
          </w:pPr>
        </w:p>
        <w:p w14:paraId="4ED9B81D" w14:textId="77777777" w:rsidR="001A4310" w:rsidRDefault="001A4310" w:rsidP="009C1E9A">
          <w:pPr>
            <w:pStyle w:val="Footer"/>
            <w:tabs>
              <w:tab w:val="clear" w:pos="8640"/>
              <w:tab w:val="right" w:pos="9360"/>
            </w:tabs>
          </w:pPr>
        </w:p>
        <w:p w14:paraId="117922E1" w14:textId="77777777" w:rsidR="00137D90" w:rsidRDefault="00137D90" w:rsidP="009C1E9A">
          <w:pPr>
            <w:pStyle w:val="Footer"/>
            <w:tabs>
              <w:tab w:val="clear" w:pos="8640"/>
              <w:tab w:val="right" w:pos="9360"/>
            </w:tabs>
          </w:pPr>
        </w:p>
      </w:tc>
      <w:tc>
        <w:tcPr>
          <w:tcW w:w="2453" w:type="pct"/>
        </w:tcPr>
        <w:p w14:paraId="6F3BCC41" w14:textId="77777777" w:rsidR="00137D90" w:rsidRDefault="00137D90" w:rsidP="009C1E9A">
          <w:pPr>
            <w:pStyle w:val="Footer"/>
            <w:tabs>
              <w:tab w:val="clear" w:pos="8640"/>
              <w:tab w:val="right" w:pos="9360"/>
            </w:tabs>
            <w:jc w:val="right"/>
          </w:pPr>
        </w:p>
      </w:tc>
    </w:tr>
    <w:tr w:rsidR="00D57ECC" w14:paraId="547489A1" w14:textId="77777777" w:rsidTr="009C1E9A">
      <w:trPr>
        <w:cantSplit/>
      </w:trPr>
      <w:tc>
        <w:tcPr>
          <w:tcW w:w="0" w:type="pct"/>
        </w:tcPr>
        <w:p w14:paraId="013FE1C9" w14:textId="77777777" w:rsidR="00EC379B" w:rsidRDefault="00EC379B" w:rsidP="009C1E9A">
          <w:pPr>
            <w:pStyle w:val="Footer"/>
            <w:tabs>
              <w:tab w:val="clear" w:pos="8640"/>
              <w:tab w:val="right" w:pos="9360"/>
            </w:tabs>
          </w:pPr>
        </w:p>
      </w:tc>
      <w:tc>
        <w:tcPr>
          <w:tcW w:w="2395" w:type="pct"/>
        </w:tcPr>
        <w:p w14:paraId="0AC580BD" w14:textId="5C3A2C56" w:rsidR="00EC379B" w:rsidRPr="009C1E9A" w:rsidRDefault="00750F4B" w:rsidP="009C1E9A">
          <w:pPr>
            <w:pStyle w:val="Footer"/>
            <w:tabs>
              <w:tab w:val="clear" w:pos="8640"/>
              <w:tab w:val="right" w:pos="9360"/>
            </w:tabs>
            <w:rPr>
              <w:rFonts w:ascii="Shruti" w:hAnsi="Shruti"/>
              <w:sz w:val="22"/>
            </w:rPr>
          </w:pPr>
          <w:r>
            <w:rPr>
              <w:rFonts w:ascii="Shruti" w:hAnsi="Shruti"/>
              <w:sz w:val="22"/>
            </w:rPr>
            <w:t>89R 25269-D</w:t>
          </w:r>
        </w:p>
      </w:tc>
      <w:tc>
        <w:tcPr>
          <w:tcW w:w="2453" w:type="pct"/>
        </w:tcPr>
        <w:p w14:paraId="55E88649" w14:textId="14732B54" w:rsidR="00EC379B" w:rsidRDefault="00750F4B" w:rsidP="009C1E9A">
          <w:pPr>
            <w:pStyle w:val="Footer"/>
            <w:tabs>
              <w:tab w:val="clear" w:pos="8640"/>
              <w:tab w:val="right" w:pos="9360"/>
            </w:tabs>
            <w:jc w:val="right"/>
          </w:pPr>
          <w:r>
            <w:fldChar w:fldCharType="begin"/>
          </w:r>
          <w:r>
            <w:instrText xml:space="preserve"> DOCPROPERTY  OTID  \* MERGEFORMAT </w:instrText>
          </w:r>
          <w:r>
            <w:fldChar w:fldCharType="separate"/>
          </w:r>
          <w:r w:rsidR="00D93B1C">
            <w:t>25.107.740</w:t>
          </w:r>
          <w:r>
            <w:fldChar w:fldCharType="end"/>
          </w:r>
        </w:p>
      </w:tc>
    </w:tr>
    <w:tr w:rsidR="00D57ECC" w14:paraId="6CDDC480" w14:textId="77777777" w:rsidTr="009C1E9A">
      <w:trPr>
        <w:cantSplit/>
      </w:trPr>
      <w:tc>
        <w:tcPr>
          <w:tcW w:w="0" w:type="pct"/>
        </w:tcPr>
        <w:p w14:paraId="15D0C540" w14:textId="77777777" w:rsidR="00EC379B" w:rsidRDefault="00EC379B" w:rsidP="009C1E9A">
          <w:pPr>
            <w:pStyle w:val="Footer"/>
            <w:tabs>
              <w:tab w:val="clear" w:pos="4320"/>
              <w:tab w:val="clear" w:pos="8640"/>
              <w:tab w:val="left" w:pos="2865"/>
            </w:tabs>
          </w:pPr>
        </w:p>
      </w:tc>
      <w:tc>
        <w:tcPr>
          <w:tcW w:w="2395" w:type="pct"/>
        </w:tcPr>
        <w:p w14:paraId="052BE0F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F627730" w14:textId="77777777" w:rsidR="00EC379B" w:rsidRDefault="00EC379B" w:rsidP="006D504F">
          <w:pPr>
            <w:pStyle w:val="Footer"/>
            <w:rPr>
              <w:rStyle w:val="PageNumber"/>
            </w:rPr>
          </w:pPr>
        </w:p>
        <w:p w14:paraId="7F835841" w14:textId="77777777" w:rsidR="00EC379B" w:rsidRDefault="00EC379B" w:rsidP="009C1E9A">
          <w:pPr>
            <w:pStyle w:val="Footer"/>
            <w:tabs>
              <w:tab w:val="clear" w:pos="8640"/>
              <w:tab w:val="right" w:pos="9360"/>
            </w:tabs>
            <w:jc w:val="right"/>
          </w:pPr>
        </w:p>
      </w:tc>
    </w:tr>
    <w:tr w:rsidR="00D57ECC" w14:paraId="4886C22F" w14:textId="77777777" w:rsidTr="009C1E9A">
      <w:trPr>
        <w:cantSplit/>
        <w:trHeight w:val="323"/>
      </w:trPr>
      <w:tc>
        <w:tcPr>
          <w:tcW w:w="0" w:type="pct"/>
          <w:gridSpan w:val="3"/>
        </w:tcPr>
        <w:p w14:paraId="12C84B54" w14:textId="77777777" w:rsidR="00EC379B" w:rsidRDefault="00750F4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8FE8D7D" w14:textId="77777777" w:rsidR="00EC379B" w:rsidRDefault="00EC379B" w:rsidP="009C1E9A">
          <w:pPr>
            <w:pStyle w:val="Footer"/>
            <w:tabs>
              <w:tab w:val="clear" w:pos="8640"/>
              <w:tab w:val="right" w:pos="9360"/>
            </w:tabs>
            <w:jc w:val="center"/>
          </w:pPr>
        </w:p>
      </w:tc>
    </w:tr>
  </w:tbl>
  <w:p w14:paraId="74D473B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D27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BF18" w14:textId="77777777" w:rsidR="00750F4B" w:rsidRDefault="00750F4B">
      <w:r>
        <w:separator/>
      </w:r>
    </w:p>
  </w:footnote>
  <w:footnote w:type="continuationSeparator" w:id="0">
    <w:p w14:paraId="65726034" w14:textId="77777777" w:rsidR="00750F4B" w:rsidRDefault="00750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555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BB8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D23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0B65"/>
    <w:multiLevelType w:val="hybridMultilevel"/>
    <w:tmpl w:val="C5D8A07C"/>
    <w:lvl w:ilvl="0" w:tplc="5156B85C">
      <w:start w:val="1"/>
      <w:numFmt w:val="bullet"/>
      <w:lvlText w:val=""/>
      <w:lvlJc w:val="left"/>
      <w:pPr>
        <w:tabs>
          <w:tab w:val="num" w:pos="720"/>
        </w:tabs>
        <w:ind w:left="720" w:hanging="360"/>
      </w:pPr>
      <w:rPr>
        <w:rFonts w:ascii="Symbol" w:hAnsi="Symbol" w:hint="default"/>
      </w:rPr>
    </w:lvl>
    <w:lvl w:ilvl="1" w:tplc="40A4675A">
      <w:start w:val="1"/>
      <w:numFmt w:val="bullet"/>
      <w:lvlText w:val="o"/>
      <w:lvlJc w:val="left"/>
      <w:pPr>
        <w:ind w:left="1440" w:hanging="360"/>
      </w:pPr>
      <w:rPr>
        <w:rFonts w:ascii="Courier New" w:hAnsi="Courier New" w:cs="Courier New" w:hint="default"/>
      </w:rPr>
    </w:lvl>
    <w:lvl w:ilvl="2" w:tplc="64D6BED0">
      <w:start w:val="1"/>
      <w:numFmt w:val="bullet"/>
      <w:lvlText w:val=""/>
      <w:lvlJc w:val="left"/>
      <w:pPr>
        <w:ind w:left="2160" w:hanging="360"/>
      </w:pPr>
      <w:rPr>
        <w:rFonts w:ascii="Wingdings" w:hAnsi="Wingdings" w:hint="default"/>
      </w:rPr>
    </w:lvl>
    <w:lvl w:ilvl="3" w:tplc="E27658C2" w:tentative="1">
      <w:start w:val="1"/>
      <w:numFmt w:val="bullet"/>
      <w:lvlText w:val=""/>
      <w:lvlJc w:val="left"/>
      <w:pPr>
        <w:ind w:left="2880" w:hanging="360"/>
      </w:pPr>
      <w:rPr>
        <w:rFonts w:ascii="Symbol" w:hAnsi="Symbol" w:hint="default"/>
      </w:rPr>
    </w:lvl>
    <w:lvl w:ilvl="4" w:tplc="5F28EC48" w:tentative="1">
      <w:start w:val="1"/>
      <w:numFmt w:val="bullet"/>
      <w:lvlText w:val="o"/>
      <w:lvlJc w:val="left"/>
      <w:pPr>
        <w:ind w:left="3600" w:hanging="360"/>
      </w:pPr>
      <w:rPr>
        <w:rFonts w:ascii="Courier New" w:hAnsi="Courier New" w:cs="Courier New" w:hint="default"/>
      </w:rPr>
    </w:lvl>
    <w:lvl w:ilvl="5" w:tplc="26562A04" w:tentative="1">
      <w:start w:val="1"/>
      <w:numFmt w:val="bullet"/>
      <w:lvlText w:val=""/>
      <w:lvlJc w:val="left"/>
      <w:pPr>
        <w:ind w:left="4320" w:hanging="360"/>
      </w:pPr>
      <w:rPr>
        <w:rFonts w:ascii="Wingdings" w:hAnsi="Wingdings" w:hint="default"/>
      </w:rPr>
    </w:lvl>
    <w:lvl w:ilvl="6" w:tplc="4ED804A8" w:tentative="1">
      <w:start w:val="1"/>
      <w:numFmt w:val="bullet"/>
      <w:lvlText w:val=""/>
      <w:lvlJc w:val="left"/>
      <w:pPr>
        <w:ind w:left="5040" w:hanging="360"/>
      </w:pPr>
      <w:rPr>
        <w:rFonts w:ascii="Symbol" w:hAnsi="Symbol" w:hint="default"/>
      </w:rPr>
    </w:lvl>
    <w:lvl w:ilvl="7" w:tplc="2160B064" w:tentative="1">
      <w:start w:val="1"/>
      <w:numFmt w:val="bullet"/>
      <w:lvlText w:val="o"/>
      <w:lvlJc w:val="left"/>
      <w:pPr>
        <w:ind w:left="5760" w:hanging="360"/>
      </w:pPr>
      <w:rPr>
        <w:rFonts w:ascii="Courier New" w:hAnsi="Courier New" w:cs="Courier New" w:hint="default"/>
      </w:rPr>
    </w:lvl>
    <w:lvl w:ilvl="8" w:tplc="6FEC1658" w:tentative="1">
      <w:start w:val="1"/>
      <w:numFmt w:val="bullet"/>
      <w:lvlText w:val=""/>
      <w:lvlJc w:val="left"/>
      <w:pPr>
        <w:ind w:left="6480" w:hanging="360"/>
      </w:pPr>
      <w:rPr>
        <w:rFonts w:ascii="Wingdings" w:hAnsi="Wingdings" w:hint="default"/>
      </w:rPr>
    </w:lvl>
  </w:abstractNum>
  <w:abstractNum w:abstractNumId="1" w15:restartNumberingAfterBreak="0">
    <w:nsid w:val="0D861218"/>
    <w:multiLevelType w:val="hybridMultilevel"/>
    <w:tmpl w:val="B36A9BDE"/>
    <w:lvl w:ilvl="0" w:tplc="6FA2FD86">
      <w:start w:val="1"/>
      <w:numFmt w:val="decimal"/>
      <w:lvlText w:val="(%1)"/>
      <w:lvlJc w:val="left"/>
      <w:pPr>
        <w:ind w:left="810" w:hanging="450"/>
      </w:pPr>
      <w:rPr>
        <w:rFonts w:hint="default"/>
      </w:rPr>
    </w:lvl>
    <w:lvl w:ilvl="1" w:tplc="BB4CDBD6">
      <w:start w:val="1"/>
      <w:numFmt w:val="upperLetter"/>
      <w:lvlText w:val="(%2)"/>
      <w:lvlJc w:val="left"/>
      <w:pPr>
        <w:ind w:left="1530" w:hanging="450"/>
      </w:pPr>
      <w:rPr>
        <w:rFonts w:hint="default"/>
      </w:rPr>
    </w:lvl>
    <w:lvl w:ilvl="2" w:tplc="4A283784" w:tentative="1">
      <w:start w:val="1"/>
      <w:numFmt w:val="lowerRoman"/>
      <w:lvlText w:val="%3."/>
      <w:lvlJc w:val="right"/>
      <w:pPr>
        <w:ind w:left="2160" w:hanging="180"/>
      </w:pPr>
    </w:lvl>
    <w:lvl w:ilvl="3" w:tplc="37066458" w:tentative="1">
      <w:start w:val="1"/>
      <w:numFmt w:val="decimal"/>
      <w:lvlText w:val="%4."/>
      <w:lvlJc w:val="left"/>
      <w:pPr>
        <w:ind w:left="2880" w:hanging="360"/>
      </w:pPr>
    </w:lvl>
    <w:lvl w:ilvl="4" w:tplc="D97A9B6A" w:tentative="1">
      <w:start w:val="1"/>
      <w:numFmt w:val="lowerLetter"/>
      <w:lvlText w:val="%5."/>
      <w:lvlJc w:val="left"/>
      <w:pPr>
        <w:ind w:left="3600" w:hanging="360"/>
      </w:pPr>
    </w:lvl>
    <w:lvl w:ilvl="5" w:tplc="D07CB7BE" w:tentative="1">
      <w:start w:val="1"/>
      <w:numFmt w:val="lowerRoman"/>
      <w:lvlText w:val="%6."/>
      <w:lvlJc w:val="right"/>
      <w:pPr>
        <w:ind w:left="4320" w:hanging="180"/>
      </w:pPr>
    </w:lvl>
    <w:lvl w:ilvl="6" w:tplc="8B7467F0" w:tentative="1">
      <w:start w:val="1"/>
      <w:numFmt w:val="decimal"/>
      <w:lvlText w:val="%7."/>
      <w:lvlJc w:val="left"/>
      <w:pPr>
        <w:ind w:left="5040" w:hanging="360"/>
      </w:pPr>
    </w:lvl>
    <w:lvl w:ilvl="7" w:tplc="C6265486" w:tentative="1">
      <w:start w:val="1"/>
      <w:numFmt w:val="lowerLetter"/>
      <w:lvlText w:val="%8."/>
      <w:lvlJc w:val="left"/>
      <w:pPr>
        <w:ind w:left="5760" w:hanging="360"/>
      </w:pPr>
    </w:lvl>
    <w:lvl w:ilvl="8" w:tplc="28B06B76" w:tentative="1">
      <w:start w:val="1"/>
      <w:numFmt w:val="lowerRoman"/>
      <w:lvlText w:val="%9."/>
      <w:lvlJc w:val="right"/>
      <w:pPr>
        <w:ind w:left="6480" w:hanging="180"/>
      </w:pPr>
    </w:lvl>
  </w:abstractNum>
  <w:abstractNum w:abstractNumId="2" w15:restartNumberingAfterBreak="0">
    <w:nsid w:val="717A2B9C"/>
    <w:multiLevelType w:val="hybridMultilevel"/>
    <w:tmpl w:val="616CC164"/>
    <w:lvl w:ilvl="0" w:tplc="B912650C">
      <w:start w:val="1"/>
      <w:numFmt w:val="bullet"/>
      <w:lvlText w:val=""/>
      <w:lvlJc w:val="left"/>
      <w:pPr>
        <w:tabs>
          <w:tab w:val="num" w:pos="720"/>
        </w:tabs>
        <w:ind w:left="720" w:hanging="360"/>
      </w:pPr>
      <w:rPr>
        <w:rFonts w:ascii="Symbol" w:hAnsi="Symbol" w:hint="default"/>
      </w:rPr>
    </w:lvl>
    <w:lvl w:ilvl="1" w:tplc="164CE7AA" w:tentative="1">
      <w:start w:val="1"/>
      <w:numFmt w:val="bullet"/>
      <w:lvlText w:val="o"/>
      <w:lvlJc w:val="left"/>
      <w:pPr>
        <w:ind w:left="1440" w:hanging="360"/>
      </w:pPr>
      <w:rPr>
        <w:rFonts w:ascii="Courier New" w:hAnsi="Courier New" w:cs="Courier New" w:hint="default"/>
      </w:rPr>
    </w:lvl>
    <w:lvl w:ilvl="2" w:tplc="F0F6D09C" w:tentative="1">
      <w:start w:val="1"/>
      <w:numFmt w:val="bullet"/>
      <w:lvlText w:val=""/>
      <w:lvlJc w:val="left"/>
      <w:pPr>
        <w:ind w:left="2160" w:hanging="360"/>
      </w:pPr>
      <w:rPr>
        <w:rFonts w:ascii="Wingdings" w:hAnsi="Wingdings" w:hint="default"/>
      </w:rPr>
    </w:lvl>
    <w:lvl w:ilvl="3" w:tplc="69705FC8" w:tentative="1">
      <w:start w:val="1"/>
      <w:numFmt w:val="bullet"/>
      <w:lvlText w:val=""/>
      <w:lvlJc w:val="left"/>
      <w:pPr>
        <w:ind w:left="2880" w:hanging="360"/>
      </w:pPr>
      <w:rPr>
        <w:rFonts w:ascii="Symbol" w:hAnsi="Symbol" w:hint="default"/>
      </w:rPr>
    </w:lvl>
    <w:lvl w:ilvl="4" w:tplc="18F4CB54" w:tentative="1">
      <w:start w:val="1"/>
      <w:numFmt w:val="bullet"/>
      <w:lvlText w:val="o"/>
      <w:lvlJc w:val="left"/>
      <w:pPr>
        <w:ind w:left="3600" w:hanging="360"/>
      </w:pPr>
      <w:rPr>
        <w:rFonts w:ascii="Courier New" w:hAnsi="Courier New" w:cs="Courier New" w:hint="default"/>
      </w:rPr>
    </w:lvl>
    <w:lvl w:ilvl="5" w:tplc="D5DCF950" w:tentative="1">
      <w:start w:val="1"/>
      <w:numFmt w:val="bullet"/>
      <w:lvlText w:val=""/>
      <w:lvlJc w:val="left"/>
      <w:pPr>
        <w:ind w:left="4320" w:hanging="360"/>
      </w:pPr>
      <w:rPr>
        <w:rFonts w:ascii="Wingdings" w:hAnsi="Wingdings" w:hint="default"/>
      </w:rPr>
    </w:lvl>
    <w:lvl w:ilvl="6" w:tplc="22021C98" w:tentative="1">
      <w:start w:val="1"/>
      <w:numFmt w:val="bullet"/>
      <w:lvlText w:val=""/>
      <w:lvlJc w:val="left"/>
      <w:pPr>
        <w:ind w:left="5040" w:hanging="360"/>
      </w:pPr>
      <w:rPr>
        <w:rFonts w:ascii="Symbol" w:hAnsi="Symbol" w:hint="default"/>
      </w:rPr>
    </w:lvl>
    <w:lvl w:ilvl="7" w:tplc="53F41A3C" w:tentative="1">
      <w:start w:val="1"/>
      <w:numFmt w:val="bullet"/>
      <w:lvlText w:val="o"/>
      <w:lvlJc w:val="left"/>
      <w:pPr>
        <w:ind w:left="5760" w:hanging="360"/>
      </w:pPr>
      <w:rPr>
        <w:rFonts w:ascii="Courier New" w:hAnsi="Courier New" w:cs="Courier New" w:hint="default"/>
      </w:rPr>
    </w:lvl>
    <w:lvl w:ilvl="8" w:tplc="F11C7222" w:tentative="1">
      <w:start w:val="1"/>
      <w:numFmt w:val="bullet"/>
      <w:lvlText w:val=""/>
      <w:lvlJc w:val="left"/>
      <w:pPr>
        <w:ind w:left="6480" w:hanging="360"/>
      </w:pPr>
      <w:rPr>
        <w:rFonts w:ascii="Wingdings" w:hAnsi="Wingdings" w:hint="default"/>
      </w:rPr>
    </w:lvl>
  </w:abstractNum>
  <w:num w:numId="1" w16cid:durableId="439253503">
    <w:abstractNumId w:val="0"/>
  </w:num>
  <w:num w:numId="2" w16cid:durableId="191456773">
    <w:abstractNumId w:val="1"/>
  </w:num>
  <w:num w:numId="3" w16cid:durableId="516769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AA"/>
    <w:rsid w:val="00000A70"/>
    <w:rsid w:val="000032B8"/>
    <w:rsid w:val="00003B06"/>
    <w:rsid w:val="000054B9"/>
    <w:rsid w:val="00007461"/>
    <w:rsid w:val="0001117E"/>
    <w:rsid w:val="0001125F"/>
    <w:rsid w:val="0001338E"/>
    <w:rsid w:val="00013D24"/>
    <w:rsid w:val="00014AF0"/>
    <w:rsid w:val="000155D6"/>
    <w:rsid w:val="00015D4E"/>
    <w:rsid w:val="00017976"/>
    <w:rsid w:val="00020C1E"/>
    <w:rsid w:val="00020E9B"/>
    <w:rsid w:val="00021C8D"/>
    <w:rsid w:val="000236C1"/>
    <w:rsid w:val="000236EC"/>
    <w:rsid w:val="0002413D"/>
    <w:rsid w:val="000249F2"/>
    <w:rsid w:val="00027E81"/>
    <w:rsid w:val="00030AD8"/>
    <w:rsid w:val="0003107A"/>
    <w:rsid w:val="00031C95"/>
    <w:rsid w:val="000330D4"/>
    <w:rsid w:val="00033DE4"/>
    <w:rsid w:val="0003572D"/>
    <w:rsid w:val="00035DB0"/>
    <w:rsid w:val="00037088"/>
    <w:rsid w:val="000400D5"/>
    <w:rsid w:val="00043B84"/>
    <w:rsid w:val="0004512B"/>
    <w:rsid w:val="000463F0"/>
    <w:rsid w:val="00046762"/>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3A40"/>
    <w:rsid w:val="000A4893"/>
    <w:rsid w:val="000A54E0"/>
    <w:rsid w:val="000A72C4"/>
    <w:rsid w:val="000B0F30"/>
    <w:rsid w:val="000B1486"/>
    <w:rsid w:val="000B3E61"/>
    <w:rsid w:val="000B54AF"/>
    <w:rsid w:val="000B6090"/>
    <w:rsid w:val="000B6FEE"/>
    <w:rsid w:val="000C12C4"/>
    <w:rsid w:val="000C49DA"/>
    <w:rsid w:val="000C4B3D"/>
    <w:rsid w:val="000C5C7F"/>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0FA0"/>
    <w:rsid w:val="000F1392"/>
    <w:rsid w:val="000F18A2"/>
    <w:rsid w:val="000F2A7F"/>
    <w:rsid w:val="000F3DBD"/>
    <w:rsid w:val="000F5843"/>
    <w:rsid w:val="000F6A06"/>
    <w:rsid w:val="0010154D"/>
    <w:rsid w:val="00102D3F"/>
    <w:rsid w:val="00102EC7"/>
    <w:rsid w:val="00102FD9"/>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688"/>
    <w:rsid w:val="001A2BDD"/>
    <w:rsid w:val="001A3DDF"/>
    <w:rsid w:val="001A4310"/>
    <w:rsid w:val="001A4D05"/>
    <w:rsid w:val="001A7018"/>
    <w:rsid w:val="001B053A"/>
    <w:rsid w:val="001B1D19"/>
    <w:rsid w:val="001B26D8"/>
    <w:rsid w:val="001B3BFA"/>
    <w:rsid w:val="001B4FA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04B"/>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344C"/>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5378"/>
    <w:rsid w:val="00336BA4"/>
    <w:rsid w:val="00336C7A"/>
    <w:rsid w:val="00337392"/>
    <w:rsid w:val="00337659"/>
    <w:rsid w:val="003427C9"/>
    <w:rsid w:val="00343A92"/>
    <w:rsid w:val="00344530"/>
    <w:rsid w:val="003446DC"/>
    <w:rsid w:val="00346DE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568A"/>
    <w:rsid w:val="004101E4"/>
    <w:rsid w:val="0041064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05B7"/>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316E"/>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6C4B"/>
    <w:rsid w:val="004B772A"/>
    <w:rsid w:val="004C1DC4"/>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277F9"/>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536E"/>
    <w:rsid w:val="00576714"/>
    <w:rsid w:val="0057685A"/>
    <w:rsid w:val="005832EE"/>
    <w:rsid w:val="005847EF"/>
    <w:rsid w:val="005851E6"/>
    <w:rsid w:val="005864C1"/>
    <w:rsid w:val="005878B7"/>
    <w:rsid w:val="00592C9A"/>
    <w:rsid w:val="00593DF8"/>
    <w:rsid w:val="00595745"/>
    <w:rsid w:val="005A0E18"/>
    <w:rsid w:val="005A12A5"/>
    <w:rsid w:val="005A3263"/>
    <w:rsid w:val="005A3790"/>
    <w:rsid w:val="005A3CCB"/>
    <w:rsid w:val="005A6D13"/>
    <w:rsid w:val="005B031F"/>
    <w:rsid w:val="005B3298"/>
    <w:rsid w:val="005B3C13"/>
    <w:rsid w:val="005B5516"/>
    <w:rsid w:val="005B5D2B"/>
    <w:rsid w:val="005B6510"/>
    <w:rsid w:val="005C0DB2"/>
    <w:rsid w:val="005C1496"/>
    <w:rsid w:val="005C17C5"/>
    <w:rsid w:val="005C2B21"/>
    <w:rsid w:val="005C2C00"/>
    <w:rsid w:val="005C4C6F"/>
    <w:rsid w:val="005C5127"/>
    <w:rsid w:val="005C7CCB"/>
    <w:rsid w:val="005D1444"/>
    <w:rsid w:val="005D4DAE"/>
    <w:rsid w:val="005D6364"/>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345D"/>
    <w:rsid w:val="00614633"/>
    <w:rsid w:val="00614BC8"/>
    <w:rsid w:val="006151FB"/>
    <w:rsid w:val="00617411"/>
    <w:rsid w:val="006222EE"/>
    <w:rsid w:val="006249CB"/>
    <w:rsid w:val="006272DD"/>
    <w:rsid w:val="00630963"/>
    <w:rsid w:val="00631897"/>
    <w:rsid w:val="00632928"/>
    <w:rsid w:val="006330DA"/>
    <w:rsid w:val="00633262"/>
    <w:rsid w:val="00633460"/>
    <w:rsid w:val="006402E7"/>
    <w:rsid w:val="00640CB6"/>
    <w:rsid w:val="00641B42"/>
    <w:rsid w:val="006420F9"/>
    <w:rsid w:val="006421A1"/>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23A6"/>
    <w:rsid w:val="00693AFA"/>
    <w:rsid w:val="00695101"/>
    <w:rsid w:val="00695B9A"/>
    <w:rsid w:val="00696563"/>
    <w:rsid w:val="006979F8"/>
    <w:rsid w:val="006A3487"/>
    <w:rsid w:val="006A6068"/>
    <w:rsid w:val="006B1106"/>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0F4B"/>
    <w:rsid w:val="0075287B"/>
    <w:rsid w:val="00755C7B"/>
    <w:rsid w:val="00764603"/>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21AC"/>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3365"/>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4F48"/>
    <w:rsid w:val="008D58F9"/>
    <w:rsid w:val="008D7427"/>
    <w:rsid w:val="008E3338"/>
    <w:rsid w:val="008E47BE"/>
    <w:rsid w:val="008F09DF"/>
    <w:rsid w:val="008F3053"/>
    <w:rsid w:val="008F3136"/>
    <w:rsid w:val="008F40DF"/>
    <w:rsid w:val="008F5E16"/>
    <w:rsid w:val="008F5EFC"/>
    <w:rsid w:val="008F5F33"/>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5732"/>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223"/>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676"/>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397F"/>
    <w:rsid w:val="00A644B8"/>
    <w:rsid w:val="00A70E35"/>
    <w:rsid w:val="00A720DC"/>
    <w:rsid w:val="00A803CF"/>
    <w:rsid w:val="00A8133F"/>
    <w:rsid w:val="00A82CB4"/>
    <w:rsid w:val="00A837A8"/>
    <w:rsid w:val="00A83C36"/>
    <w:rsid w:val="00A922C3"/>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4E26"/>
    <w:rsid w:val="00AC5AAB"/>
    <w:rsid w:val="00AC5AEC"/>
    <w:rsid w:val="00AC5F28"/>
    <w:rsid w:val="00AC6900"/>
    <w:rsid w:val="00AD14E4"/>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761B2"/>
    <w:rsid w:val="00B80532"/>
    <w:rsid w:val="00B82039"/>
    <w:rsid w:val="00B82454"/>
    <w:rsid w:val="00B90097"/>
    <w:rsid w:val="00B90999"/>
    <w:rsid w:val="00B91AD7"/>
    <w:rsid w:val="00B92D23"/>
    <w:rsid w:val="00B95BC8"/>
    <w:rsid w:val="00B96E87"/>
    <w:rsid w:val="00BA146A"/>
    <w:rsid w:val="00BA32EE"/>
    <w:rsid w:val="00BB5B36"/>
    <w:rsid w:val="00BB691A"/>
    <w:rsid w:val="00BC027B"/>
    <w:rsid w:val="00BC03F8"/>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2564"/>
    <w:rsid w:val="00BE3634"/>
    <w:rsid w:val="00BE3E30"/>
    <w:rsid w:val="00BE5274"/>
    <w:rsid w:val="00BE71CD"/>
    <w:rsid w:val="00BE7748"/>
    <w:rsid w:val="00BE7BDA"/>
    <w:rsid w:val="00BF0548"/>
    <w:rsid w:val="00BF4949"/>
    <w:rsid w:val="00BF4D7C"/>
    <w:rsid w:val="00BF5085"/>
    <w:rsid w:val="00C013F4"/>
    <w:rsid w:val="00C0334F"/>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2874"/>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0F1D"/>
    <w:rsid w:val="00D512E0"/>
    <w:rsid w:val="00D519F3"/>
    <w:rsid w:val="00D51D2A"/>
    <w:rsid w:val="00D53B7C"/>
    <w:rsid w:val="00D55F52"/>
    <w:rsid w:val="00D56508"/>
    <w:rsid w:val="00D57ECC"/>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3B1C"/>
    <w:rsid w:val="00D947B6"/>
    <w:rsid w:val="00D94A53"/>
    <w:rsid w:val="00D97E00"/>
    <w:rsid w:val="00DA00BC"/>
    <w:rsid w:val="00DA0E22"/>
    <w:rsid w:val="00DA1EFA"/>
    <w:rsid w:val="00DA25E7"/>
    <w:rsid w:val="00DA3687"/>
    <w:rsid w:val="00DA39F2"/>
    <w:rsid w:val="00DA564B"/>
    <w:rsid w:val="00DA5B73"/>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7FA"/>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A76"/>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674"/>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14D5"/>
    <w:rsid w:val="00F6514B"/>
    <w:rsid w:val="00F6533E"/>
    <w:rsid w:val="00F6587F"/>
    <w:rsid w:val="00F67981"/>
    <w:rsid w:val="00F67D95"/>
    <w:rsid w:val="00F706CA"/>
    <w:rsid w:val="00F70B47"/>
    <w:rsid w:val="00F70F8D"/>
    <w:rsid w:val="00F71C5A"/>
    <w:rsid w:val="00F7331F"/>
    <w:rsid w:val="00F733A4"/>
    <w:rsid w:val="00F772B0"/>
    <w:rsid w:val="00F7758F"/>
    <w:rsid w:val="00F82811"/>
    <w:rsid w:val="00F83F8D"/>
    <w:rsid w:val="00F84153"/>
    <w:rsid w:val="00F85661"/>
    <w:rsid w:val="00F96602"/>
    <w:rsid w:val="00F96E5F"/>
    <w:rsid w:val="00F9735A"/>
    <w:rsid w:val="00FA32FC"/>
    <w:rsid w:val="00FA59FD"/>
    <w:rsid w:val="00FA5D8C"/>
    <w:rsid w:val="00FA6403"/>
    <w:rsid w:val="00FB16CD"/>
    <w:rsid w:val="00FB73AE"/>
    <w:rsid w:val="00FC0E96"/>
    <w:rsid w:val="00FC5388"/>
    <w:rsid w:val="00FC726C"/>
    <w:rsid w:val="00FC7C87"/>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9AE98D-23E2-48B8-873E-D89CB3C0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0568A"/>
    <w:rPr>
      <w:sz w:val="16"/>
      <w:szCs w:val="16"/>
    </w:rPr>
  </w:style>
  <w:style w:type="paragraph" w:styleId="CommentText">
    <w:name w:val="annotation text"/>
    <w:basedOn w:val="Normal"/>
    <w:link w:val="CommentTextChar"/>
    <w:unhideWhenUsed/>
    <w:rsid w:val="0040568A"/>
    <w:rPr>
      <w:sz w:val="20"/>
      <w:szCs w:val="20"/>
    </w:rPr>
  </w:style>
  <w:style w:type="character" w:customStyle="1" w:styleId="CommentTextChar">
    <w:name w:val="Comment Text Char"/>
    <w:basedOn w:val="DefaultParagraphFont"/>
    <w:link w:val="CommentText"/>
    <w:rsid w:val="0040568A"/>
  </w:style>
  <w:style w:type="paragraph" w:styleId="CommentSubject">
    <w:name w:val="annotation subject"/>
    <w:basedOn w:val="CommentText"/>
    <w:next w:val="CommentText"/>
    <w:link w:val="CommentSubjectChar"/>
    <w:semiHidden/>
    <w:unhideWhenUsed/>
    <w:rsid w:val="0040568A"/>
    <w:rPr>
      <w:b/>
      <w:bCs/>
    </w:rPr>
  </w:style>
  <w:style w:type="character" w:customStyle="1" w:styleId="CommentSubjectChar">
    <w:name w:val="Comment Subject Char"/>
    <w:basedOn w:val="CommentTextChar"/>
    <w:link w:val="CommentSubject"/>
    <w:semiHidden/>
    <w:rsid w:val="0040568A"/>
    <w:rPr>
      <w:b/>
      <w:bCs/>
    </w:rPr>
  </w:style>
  <w:style w:type="paragraph" w:styleId="Revision">
    <w:name w:val="Revision"/>
    <w:hidden/>
    <w:uiPriority w:val="99"/>
    <w:semiHidden/>
    <w:rsid w:val="000C5C7F"/>
    <w:rPr>
      <w:sz w:val="24"/>
      <w:szCs w:val="24"/>
    </w:rPr>
  </w:style>
  <w:style w:type="character" w:styleId="Hyperlink">
    <w:name w:val="Hyperlink"/>
    <w:basedOn w:val="DefaultParagraphFont"/>
    <w:unhideWhenUsed/>
    <w:rsid w:val="001B1D19"/>
    <w:rPr>
      <w:color w:val="0000FF" w:themeColor="hyperlink"/>
      <w:u w:val="single"/>
    </w:rPr>
  </w:style>
  <w:style w:type="character" w:customStyle="1" w:styleId="UnresolvedMention1">
    <w:name w:val="Unresolved Mention1"/>
    <w:basedOn w:val="DefaultParagraphFont"/>
    <w:uiPriority w:val="99"/>
    <w:semiHidden/>
    <w:unhideWhenUsed/>
    <w:rsid w:val="001B1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3005</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BA - HB02520 (Committee Report (Unamended))</vt:lpstr>
    </vt:vector>
  </TitlesOfParts>
  <Company>State of Texas</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25269</dc:subject>
  <dc:creator>State of Texas</dc:creator>
  <dc:description>HB 2520 by Johnson-(H)Delivery of Government Efficiency</dc:description>
  <cp:lastModifiedBy>Damian Duarte</cp:lastModifiedBy>
  <cp:revision>2</cp:revision>
  <cp:lastPrinted>2003-11-26T17:21:00Z</cp:lastPrinted>
  <dcterms:created xsi:type="dcterms:W3CDTF">2025-04-21T16:29:00Z</dcterms:created>
  <dcterms:modified xsi:type="dcterms:W3CDTF">2025-04-21T16:29:00Z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25.107.740</vt:lpwstr>
  </property>
</Properties>
</file>