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7CA8" w:rsidRDefault="00917CA8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DF7E517922CC4A16A004E8580F304400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917CA8" w:rsidRPr="00585C31" w:rsidRDefault="00917CA8" w:rsidP="000F1DF9">
      <w:pPr>
        <w:spacing w:after="0" w:line="240" w:lineRule="auto"/>
        <w:rPr>
          <w:rFonts w:cs="Times New Roman"/>
          <w:szCs w:val="24"/>
        </w:rPr>
      </w:pPr>
    </w:p>
    <w:p w:rsidR="00917CA8" w:rsidRPr="00585C31" w:rsidRDefault="00917CA8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917CA8" w:rsidTr="000F1DF9">
        <w:tc>
          <w:tcPr>
            <w:tcW w:w="2718" w:type="dxa"/>
          </w:tcPr>
          <w:p w:rsidR="00917CA8" w:rsidRPr="005C2A78" w:rsidRDefault="00917CA8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18A2C16CCF124C1789AD3FFAF1052A2B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917CA8" w:rsidRPr="00FF6471" w:rsidRDefault="00917CA8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92ED1929D317416DBFC18812B36D2F85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2525</w:t>
                </w:r>
              </w:sdtContent>
            </w:sdt>
          </w:p>
        </w:tc>
      </w:tr>
      <w:tr w:rsidR="00917CA8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76BDD0FCF8B14AAFB8AA87442B111D98"/>
            </w:placeholder>
          </w:sdtPr>
          <w:sdtContent>
            <w:tc>
              <w:tcPr>
                <w:tcW w:w="2718" w:type="dxa"/>
              </w:tcPr>
              <w:p w:rsidR="00917CA8" w:rsidRPr="000F1DF9" w:rsidRDefault="00917CA8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89R3489 RDS-F</w:t>
                </w:r>
              </w:p>
            </w:tc>
          </w:sdtContent>
        </w:sdt>
        <w:tc>
          <w:tcPr>
            <w:tcW w:w="6858" w:type="dxa"/>
          </w:tcPr>
          <w:p w:rsidR="00917CA8" w:rsidRPr="005C2A78" w:rsidRDefault="00917CA8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1E3F1256309B4A52892B197DCCD6BF44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6D383180EBE24988B8E6BB0C6F6901E1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Darby et al.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C80374196B864F0DB3A4F74CC804F834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(Paxton)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D8454D9C9FA64AE9AAF41C172C7B2365"/>
                </w:placeholder>
                <w:showingPlcHdr/>
              </w:sdtPr>
              <w:sdtContent/>
            </w:sdt>
          </w:p>
        </w:tc>
      </w:tr>
      <w:tr w:rsidR="00917CA8" w:rsidTr="000F1DF9">
        <w:tc>
          <w:tcPr>
            <w:tcW w:w="2718" w:type="dxa"/>
          </w:tcPr>
          <w:p w:rsidR="00917CA8" w:rsidRPr="00BC7495" w:rsidRDefault="00917CA8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4BF2225F0EFE4026B52DCCC1D9B104A8"/>
            </w:placeholder>
          </w:sdtPr>
          <w:sdtContent>
            <w:tc>
              <w:tcPr>
                <w:tcW w:w="6858" w:type="dxa"/>
              </w:tcPr>
              <w:p w:rsidR="00917CA8" w:rsidRPr="00FF6471" w:rsidRDefault="00917CA8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Local Government</w:t>
                </w:r>
              </w:p>
            </w:tc>
          </w:sdtContent>
        </w:sdt>
      </w:tr>
      <w:tr w:rsidR="00917CA8" w:rsidTr="000F1DF9">
        <w:tc>
          <w:tcPr>
            <w:tcW w:w="2718" w:type="dxa"/>
          </w:tcPr>
          <w:p w:rsidR="00917CA8" w:rsidRPr="00BC7495" w:rsidRDefault="00917CA8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252375A00442419B824D2CBFE699460F"/>
            </w:placeholder>
            <w:date w:fullDate="2025-04-2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917CA8" w:rsidRPr="00FF6471" w:rsidRDefault="00917CA8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4/25/2025</w:t>
                </w:r>
              </w:p>
            </w:tc>
          </w:sdtContent>
        </w:sdt>
      </w:tr>
      <w:tr w:rsidR="00917CA8" w:rsidTr="000F1DF9">
        <w:tc>
          <w:tcPr>
            <w:tcW w:w="2718" w:type="dxa"/>
          </w:tcPr>
          <w:p w:rsidR="00917CA8" w:rsidRPr="00BC7495" w:rsidRDefault="00917CA8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4DC002CB916742F088BC4AC73737C820"/>
            </w:placeholder>
          </w:sdtPr>
          <w:sdtContent>
            <w:tc>
              <w:tcPr>
                <w:tcW w:w="6858" w:type="dxa"/>
              </w:tcPr>
              <w:p w:rsidR="00917CA8" w:rsidRPr="00FF6471" w:rsidRDefault="00917CA8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917CA8" w:rsidRPr="00FF6471" w:rsidRDefault="00917CA8" w:rsidP="000F1DF9">
      <w:pPr>
        <w:spacing w:after="0" w:line="240" w:lineRule="auto"/>
        <w:rPr>
          <w:rFonts w:cs="Times New Roman"/>
          <w:szCs w:val="24"/>
        </w:rPr>
      </w:pPr>
    </w:p>
    <w:p w:rsidR="00917CA8" w:rsidRPr="00FF6471" w:rsidRDefault="00917CA8" w:rsidP="000F1DF9">
      <w:pPr>
        <w:spacing w:after="0" w:line="240" w:lineRule="auto"/>
        <w:rPr>
          <w:rFonts w:cs="Times New Roman"/>
          <w:szCs w:val="24"/>
        </w:rPr>
      </w:pPr>
    </w:p>
    <w:p w:rsidR="00917CA8" w:rsidRPr="00FF6471" w:rsidRDefault="00917CA8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F02815BC7C33462E849CDF2C751903D1"/>
        </w:placeholder>
      </w:sdtPr>
      <w:sdtContent>
        <w:p w:rsidR="00917CA8" w:rsidRDefault="00917CA8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693E1437719D40C59B732203CCD5A481"/>
        </w:placeholder>
      </w:sdtPr>
      <w:sdtContent>
        <w:p w:rsidR="00917CA8" w:rsidRDefault="00917CA8" w:rsidP="00CB49FF">
          <w:pPr>
            <w:pStyle w:val="NormalWeb"/>
            <w:spacing w:before="0" w:beforeAutospacing="0" w:after="0" w:afterAutospacing="0"/>
            <w:jc w:val="both"/>
            <w:divId w:val="734401387"/>
            <w:rPr>
              <w:rFonts w:eastAsia="Times New Roman"/>
              <w:bCs/>
            </w:rPr>
          </w:pPr>
        </w:p>
        <w:p w:rsidR="00917CA8" w:rsidRPr="00074BEB" w:rsidRDefault="00917CA8" w:rsidP="00CB49FF">
          <w:pPr>
            <w:pStyle w:val="NormalWeb"/>
            <w:spacing w:before="0" w:beforeAutospacing="0" w:after="0" w:afterAutospacing="0"/>
            <w:jc w:val="both"/>
            <w:divId w:val="734401387"/>
          </w:pPr>
          <w:r>
            <w:t>H.B.</w:t>
          </w:r>
          <w:r w:rsidRPr="00074BEB">
            <w:t xml:space="preserve"> 2525 clarifies the wording of the property tax exemption statute for charitable organizations to preserve the tax-exempt status of a charitable organization that is engaged in providing housing and related facilities and services to elderly Texans.</w:t>
          </w:r>
        </w:p>
        <w:p w:rsidR="00917CA8" w:rsidRPr="00074BEB" w:rsidRDefault="00917CA8" w:rsidP="00CB49FF">
          <w:pPr>
            <w:pStyle w:val="NormalWeb"/>
            <w:spacing w:before="0" w:beforeAutospacing="0" w:after="0" w:afterAutospacing="0"/>
            <w:jc w:val="both"/>
            <w:divId w:val="734401387"/>
          </w:pPr>
          <w:r w:rsidRPr="00074BEB">
            <w:t> </w:t>
          </w:r>
        </w:p>
        <w:p w:rsidR="00917CA8" w:rsidRPr="00074BEB" w:rsidRDefault="00917CA8" w:rsidP="00CB49FF">
          <w:pPr>
            <w:pStyle w:val="NormalWeb"/>
            <w:spacing w:before="0" w:beforeAutospacing="0" w:after="0" w:afterAutospacing="0"/>
            <w:jc w:val="both"/>
            <w:divId w:val="734401387"/>
          </w:pPr>
          <w:r w:rsidRPr="00074BEB">
            <w:t>These property tax exemptions are critical for the operations and functions of the charitable organizations. Without the exemption, the charitable organizations</w:t>
          </w:r>
          <w:r>
            <w:t>'</w:t>
          </w:r>
          <w:r w:rsidRPr="00074BEB">
            <w:t xml:space="preserve"> abilities to provide their services are reduced as funds that would go to supporting elderly Texans instead must be diverted to cover property tax payments.</w:t>
          </w:r>
        </w:p>
        <w:p w:rsidR="00917CA8" w:rsidRPr="00D70925" w:rsidRDefault="00917CA8" w:rsidP="00CB49FF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917CA8" w:rsidRDefault="00917CA8" w:rsidP="00CB49F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2525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exemption from ad valorem taxation of certain property owned by a charitable organization that is engaged in providing housing and related facilities and services to persons who are at least 62 years of age.</w:t>
      </w:r>
    </w:p>
    <w:p w:rsidR="00917CA8" w:rsidRPr="00E31731" w:rsidRDefault="00917CA8" w:rsidP="00CB49F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17CA8" w:rsidRPr="005C2A78" w:rsidRDefault="00917CA8" w:rsidP="00CB49F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E9DB5FD86F0F4E4EA8234DBBDE9C1206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917CA8" w:rsidRPr="006529C4" w:rsidRDefault="00917CA8" w:rsidP="00CB49FF">
      <w:pPr>
        <w:spacing w:after="0" w:line="240" w:lineRule="auto"/>
        <w:jc w:val="both"/>
        <w:rPr>
          <w:rFonts w:cs="Times New Roman"/>
          <w:szCs w:val="24"/>
        </w:rPr>
      </w:pPr>
    </w:p>
    <w:p w:rsidR="00917CA8" w:rsidRPr="006529C4" w:rsidRDefault="00917CA8" w:rsidP="00CB49FF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917CA8" w:rsidRPr="006529C4" w:rsidRDefault="00917CA8" w:rsidP="00CB49FF">
      <w:pPr>
        <w:spacing w:after="0" w:line="240" w:lineRule="auto"/>
        <w:jc w:val="both"/>
        <w:rPr>
          <w:rFonts w:cs="Times New Roman"/>
          <w:szCs w:val="24"/>
        </w:rPr>
      </w:pPr>
    </w:p>
    <w:p w:rsidR="00917CA8" w:rsidRPr="005C2A78" w:rsidRDefault="00917CA8" w:rsidP="00CB49F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2A9887F7AC814368A446D7B4C4F476EC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917CA8" w:rsidRPr="005C2A78" w:rsidRDefault="00917CA8" w:rsidP="00CB49F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17CA8" w:rsidRDefault="00917CA8" w:rsidP="00CB49F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</w:t>
      </w:r>
      <w:r w:rsidRPr="00B73A90">
        <w:rPr>
          <w:rFonts w:eastAsia="Times New Roman" w:cs="Times New Roman"/>
          <w:szCs w:val="24"/>
        </w:rPr>
        <w:t>Section 11.18(d), Tax Code</w:t>
      </w:r>
      <w:r>
        <w:rPr>
          <w:rFonts w:eastAsia="Times New Roman" w:cs="Times New Roman"/>
          <w:szCs w:val="24"/>
        </w:rPr>
        <w:t xml:space="preserve">, as follows: </w:t>
      </w:r>
    </w:p>
    <w:p w:rsidR="00917CA8" w:rsidRDefault="00917CA8" w:rsidP="00CB49F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17CA8" w:rsidRDefault="00917CA8" w:rsidP="00CB49F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(d) Requires a charitable organization to </w:t>
      </w:r>
      <w:r w:rsidRPr="00B73A90">
        <w:rPr>
          <w:rFonts w:eastAsia="Times New Roman" w:cs="Times New Roman"/>
          <w:szCs w:val="24"/>
        </w:rPr>
        <w:t>be organized exclusively to perform</w:t>
      </w:r>
      <w:r>
        <w:rPr>
          <w:rFonts w:eastAsia="Times New Roman" w:cs="Times New Roman"/>
          <w:szCs w:val="24"/>
        </w:rPr>
        <w:t xml:space="preserve"> certain purposes and, except as permitted by certain provisions, engage </w:t>
      </w:r>
      <w:r w:rsidRPr="00B73A90">
        <w:rPr>
          <w:rFonts w:eastAsia="Times New Roman" w:cs="Times New Roman"/>
          <w:szCs w:val="24"/>
        </w:rPr>
        <w:t>exclusively in performing one or more of</w:t>
      </w:r>
      <w:r>
        <w:rPr>
          <w:rFonts w:eastAsia="Times New Roman" w:cs="Times New Roman"/>
          <w:szCs w:val="24"/>
        </w:rPr>
        <w:t xml:space="preserve"> </w:t>
      </w:r>
      <w:r w:rsidRPr="00B73A90">
        <w:rPr>
          <w:rFonts w:eastAsia="Times New Roman" w:cs="Times New Roman"/>
          <w:szCs w:val="24"/>
        </w:rPr>
        <w:t>following charitable functions</w:t>
      </w:r>
      <w:r>
        <w:rPr>
          <w:rFonts w:eastAsia="Times New Roman" w:cs="Times New Roman"/>
          <w:szCs w:val="24"/>
        </w:rPr>
        <w:t>:</w:t>
      </w:r>
    </w:p>
    <w:p w:rsidR="00917CA8" w:rsidRDefault="00917CA8" w:rsidP="00CB49F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917CA8" w:rsidRDefault="00917CA8" w:rsidP="00CB49F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(1)-(12) makes no changes to these subdivisions;</w:t>
      </w:r>
    </w:p>
    <w:p w:rsidR="00917CA8" w:rsidRDefault="00917CA8" w:rsidP="00CB49F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917CA8" w:rsidRDefault="00917CA8" w:rsidP="00CB49F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(13) </w:t>
      </w:r>
      <w:r w:rsidRPr="00B73A90">
        <w:rPr>
          <w:rFonts w:eastAsia="Times New Roman" w:cs="Times New Roman"/>
          <w:szCs w:val="24"/>
        </w:rPr>
        <w:t>providing permanent housing and related social, health care, and educational facilities for persons who are 62 years of age or older</w:t>
      </w:r>
      <w:r>
        <w:rPr>
          <w:rFonts w:eastAsia="Times New Roman" w:cs="Times New Roman"/>
          <w:szCs w:val="24"/>
        </w:rPr>
        <w:t xml:space="preserve"> </w:t>
      </w:r>
      <w:r w:rsidRPr="00B73A90">
        <w:rPr>
          <w:rFonts w:eastAsia="Times New Roman" w:cs="Times New Roman"/>
          <w:szCs w:val="24"/>
        </w:rPr>
        <w:t>without regard to the residents' ability to pay</w:t>
      </w:r>
      <w:r>
        <w:rPr>
          <w:rFonts w:eastAsia="Times New Roman" w:cs="Times New Roman"/>
          <w:szCs w:val="24"/>
        </w:rPr>
        <w:t xml:space="preserve"> or </w:t>
      </w:r>
      <w:r w:rsidRPr="00B73A90">
        <w:rPr>
          <w:rFonts w:eastAsia="Times New Roman" w:cs="Times New Roman"/>
          <w:szCs w:val="24"/>
        </w:rPr>
        <w:t>as an organization that provides charitable housing and services in an amount that is not less than four percent of the charitable organization's net resident revenue</w:t>
      </w:r>
      <w:r>
        <w:rPr>
          <w:rFonts w:eastAsia="Times New Roman" w:cs="Times New Roman"/>
          <w:szCs w:val="24"/>
        </w:rPr>
        <w:t>;</w:t>
      </w:r>
    </w:p>
    <w:p w:rsidR="00917CA8" w:rsidRDefault="00917CA8" w:rsidP="00CB49F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917CA8" w:rsidRDefault="00917CA8" w:rsidP="00CB49F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(14)-(18) makes no changes to these subdivisions;</w:t>
      </w:r>
    </w:p>
    <w:p w:rsidR="00917CA8" w:rsidRDefault="00917CA8" w:rsidP="00CB49F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917CA8" w:rsidRDefault="00917CA8" w:rsidP="00CB49F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(19) </w:t>
      </w:r>
      <w:r w:rsidRPr="00B73A90">
        <w:rPr>
          <w:rFonts w:eastAsia="Times New Roman" w:cs="Times New Roman"/>
          <w:szCs w:val="24"/>
        </w:rPr>
        <w:t>providing housing and related services to persons who are 62 years of age or older in a</w:t>
      </w:r>
      <w:r>
        <w:rPr>
          <w:rFonts w:eastAsia="Times New Roman" w:cs="Times New Roman"/>
          <w:szCs w:val="24"/>
        </w:rPr>
        <w:t xml:space="preserve"> certain retirement community without </w:t>
      </w:r>
      <w:r w:rsidRPr="00B73A90">
        <w:rPr>
          <w:rFonts w:eastAsia="Times New Roman" w:cs="Times New Roman"/>
          <w:szCs w:val="24"/>
        </w:rPr>
        <w:t>regard to the residents' ability to pay</w:t>
      </w:r>
      <w:r>
        <w:rPr>
          <w:rFonts w:eastAsia="Times New Roman" w:cs="Times New Roman"/>
          <w:szCs w:val="24"/>
        </w:rPr>
        <w:t xml:space="preserve"> or </w:t>
      </w:r>
      <w:r w:rsidRPr="00B73A90">
        <w:rPr>
          <w:rFonts w:eastAsia="Times New Roman" w:cs="Times New Roman"/>
          <w:szCs w:val="24"/>
        </w:rPr>
        <w:t>as an organization that provides charitable housing and services in an amount that is not less than four percent of the charitable organization's net resident revenue</w:t>
      </w:r>
      <w:r>
        <w:rPr>
          <w:rFonts w:eastAsia="Times New Roman" w:cs="Times New Roman"/>
          <w:szCs w:val="24"/>
        </w:rPr>
        <w:t xml:space="preserve">, rather than a retirement community in which at least four percent of </w:t>
      </w:r>
      <w:r w:rsidRPr="00B73A90">
        <w:rPr>
          <w:rFonts w:eastAsia="Times New Roman" w:cs="Times New Roman"/>
          <w:szCs w:val="24"/>
        </w:rPr>
        <w:t>the retirement community's combined net resident revenue is provided in charitable care to its residents</w:t>
      </w:r>
      <w:r>
        <w:rPr>
          <w:rFonts w:eastAsia="Times New Roman" w:cs="Times New Roman"/>
          <w:szCs w:val="24"/>
        </w:rPr>
        <w:t>; and</w:t>
      </w:r>
    </w:p>
    <w:p w:rsidR="00917CA8" w:rsidRDefault="00917CA8" w:rsidP="00CB49F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917CA8" w:rsidRDefault="00917CA8" w:rsidP="00CB49F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(20)-(26) makes no changes to these subdivisions.</w:t>
      </w:r>
    </w:p>
    <w:p w:rsidR="00917CA8" w:rsidRDefault="00917CA8" w:rsidP="00CB49F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917CA8" w:rsidRPr="005C2A78" w:rsidRDefault="00917CA8" w:rsidP="00CB49F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Makes nonsubstantive changes to this subsection.</w:t>
      </w:r>
    </w:p>
    <w:p w:rsidR="00917CA8" w:rsidRPr="005C2A78" w:rsidRDefault="00917CA8" w:rsidP="00CB49F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17CA8" w:rsidRDefault="00917CA8" w:rsidP="00CB49F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Amends </w:t>
      </w:r>
      <w:r w:rsidRPr="00B73A90">
        <w:rPr>
          <w:rFonts w:eastAsia="Times New Roman" w:cs="Times New Roman"/>
          <w:szCs w:val="24"/>
        </w:rPr>
        <w:t>Section 11.18(k), Tax Code,</w:t>
      </w:r>
      <w:r>
        <w:rPr>
          <w:rFonts w:eastAsia="Times New Roman" w:cs="Times New Roman"/>
          <w:szCs w:val="24"/>
        </w:rPr>
        <w:t xml:space="preserve"> </w:t>
      </w:r>
      <w:r w:rsidRPr="00B73A90">
        <w:rPr>
          <w:rFonts w:eastAsia="Times New Roman" w:cs="Times New Roman"/>
          <w:szCs w:val="24"/>
        </w:rPr>
        <w:t>by adding Subdivision (1-a)</w:t>
      </w:r>
      <w:r>
        <w:rPr>
          <w:rFonts w:eastAsia="Times New Roman" w:cs="Times New Roman"/>
          <w:szCs w:val="24"/>
        </w:rPr>
        <w:t xml:space="preserve"> and </w:t>
      </w:r>
      <w:r w:rsidRPr="00B73A90">
        <w:rPr>
          <w:rFonts w:eastAsia="Times New Roman" w:cs="Times New Roman"/>
          <w:szCs w:val="24"/>
        </w:rPr>
        <w:t>amending Subdivision (2)</w:t>
      </w:r>
      <w:r>
        <w:rPr>
          <w:rFonts w:eastAsia="Times New Roman" w:cs="Times New Roman"/>
          <w:szCs w:val="24"/>
        </w:rPr>
        <w:t>, as follows:</w:t>
      </w:r>
    </w:p>
    <w:p w:rsidR="00917CA8" w:rsidRDefault="00917CA8" w:rsidP="00CB49F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917CA8" w:rsidRDefault="00917CA8" w:rsidP="00CB49F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(1-a) Defines "charitable housing and services."</w:t>
      </w:r>
    </w:p>
    <w:p w:rsidR="00917CA8" w:rsidRDefault="00917CA8" w:rsidP="00CB49F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917CA8" w:rsidRPr="005C2A78" w:rsidRDefault="00917CA8" w:rsidP="00CB49F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(2) Provides that </w:t>
      </w:r>
      <w:r w:rsidRPr="00CB49FF">
        <w:rPr>
          <w:rFonts w:eastAsia="Times New Roman" w:cs="Times New Roman"/>
          <w:szCs w:val="24"/>
        </w:rPr>
        <w:t>"</w:t>
      </w:r>
      <w:r>
        <w:rPr>
          <w:rFonts w:eastAsia="Times New Roman" w:cs="Times New Roman"/>
          <w:szCs w:val="24"/>
        </w:rPr>
        <w:t>c</w:t>
      </w:r>
      <w:r w:rsidRPr="00CB49FF">
        <w:rPr>
          <w:rFonts w:eastAsia="Times New Roman" w:cs="Times New Roman"/>
          <w:szCs w:val="24"/>
        </w:rPr>
        <w:t xml:space="preserve">harity care," "government-sponsored indigent health care," and "net resident revenue" are determined in the same manner for a retirement community or nursing home as </w:t>
      </w:r>
      <w:r>
        <w:rPr>
          <w:rFonts w:eastAsia="Times New Roman" w:cs="Times New Roman"/>
          <w:szCs w:val="24"/>
        </w:rPr>
        <w:t xml:space="preserve">"charity care," "government-sponsored indigent health care," and "net patient revenue," respectively, are determined </w:t>
      </w:r>
      <w:r w:rsidRPr="00CB49FF">
        <w:rPr>
          <w:rFonts w:eastAsia="Times New Roman" w:cs="Times New Roman"/>
          <w:szCs w:val="24"/>
        </w:rPr>
        <w:t>for a hospital under Section 11.1801(a)(2)</w:t>
      </w:r>
      <w:r>
        <w:rPr>
          <w:rFonts w:eastAsia="Times New Roman" w:cs="Times New Roman"/>
          <w:szCs w:val="24"/>
        </w:rPr>
        <w:t xml:space="preserve"> (relating to requiring that charity care and government-sponsored indigent health care be provided in a certain amount to the hospital's or hospital system's net patient revenue)</w:t>
      </w:r>
      <w:r w:rsidRPr="00CB49FF">
        <w:rPr>
          <w:rFonts w:eastAsia="Times New Roman" w:cs="Times New Roman"/>
          <w:szCs w:val="24"/>
        </w:rPr>
        <w:t>.</w:t>
      </w:r>
    </w:p>
    <w:p w:rsidR="00917CA8" w:rsidRPr="005C2A78" w:rsidRDefault="00917CA8" w:rsidP="00CB49F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17CA8" w:rsidRDefault="00917CA8" w:rsidP="00CB49F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>Makes application of this Act prospective.</w:t>
      </w:r>
    </w:p>
    <w:p w:rsidR="00917CA8" w:rsidRDefault="00917CA8" w:rsidP="00CB49F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17CA8" w:rsidRPr="00C8671F" w:rsidRDefault="00917CA8" w:rsidP="00CB49FF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4. Effective date: January 1, 2026.</w:t>
      </w:r>
    </w:p>
    <w:p w:rsidR="00917CA8" w:rsidRPr="00C8671F" w:rsidRDefault="00917CA8" w:rsidP="00774EC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sectPr w:rsidR="00917CA8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4E02" w:rsidRDefault="00A84E02" w:rsidP="000F1DF9">
      <w:pPr>
        <w:spacing w:after="0" w:line="240" w:lineRule="auto"/>
      </w:pPr>
      <w:r>
        <w:separator/>
      </w:r>
    </w:p>
  </w:endnote>
  <w:endnote w:type="continuationSeparator" w:id="0">
    <w:p w:rsidR="00A84E02" w:rsidRDefault="00A84E02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A84E02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917CA8">
                <w:rPr>
                  <w:sz w:val="20"/>
                  <w:szCs w:val="20"/>
                </w:rPr>
                <w:t>KMB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917CA8">
                <w:rPr>
                  <w:sz w:val="20"/>
                  <w:szCs w:val="20"/>
                </w:rPr>
                <w:t>H.B. 2525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917CA8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A84E02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4E02" w:rsidRDefault="00A84E02" w:rsidP="000F1DF9">
      <w:pPr>
        <w:spacing w:after="0" w:line="240" w:lineRule="auto"/>
      </w:pPr>
      <w:r>
        <w:separator/>
      </w:r>
    </w:p>
  </w:footnote>
  <w:footnote w:type="continuationSeparator" w:id="0">
    <w:p w:rsidR="00A84E02" w:rsidRDefault="00A84E02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17CA8"/>
    <w:rsid w:val="0093341F"/>
    <w:rsid w:val="009562E3"/>
    <w:rsid w:val="00986E9F"/>
    <w:rsid w:val="009D622A"/>
    <w:rsid w:val="00A84E02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A5E29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333479"/>
  <w15:docId w15:val="{5C5D16D6-FC91-4E00-8C94-E2C3B9B9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17CA8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DF7E517922CC4A16A004E8580F304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9AD60-4A0A-435C-8E70-D238F2BF90A4}"/>
      </w:docPartPr>
      <w:docPartBody>
        <w:p w:rsidR="00991F32" w:rsidRDefault="00991F32"/>
      </w:docPartBody>
    </w:docPart>
    <w:docPart>
      <w:docPartPr>
        <w:name w:val="18A2C16CCF124C1789AD3FFAF1052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3C5C0-BBBE-4A43-9163-9CC36B0E15AA}"/>
      </w:docPartPr>
      <w:docPartBody>
        <w:p w:rsidR="00991F32" w:rsidRDefault="00991F32"/>
      </w:docPartBody>
    </w:docPart>
    <w:docPart>
      <w:docPartPr>
        <w:name w:val="92ED1929D317416DBFC18812B36D2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EEB1C-5509-4B20-BFB2-59BFFF1519AC}"/>
      </w:docPartPr>
      <w:docPartBody>
        <w:p w:rsidR="00991F32" w:rsidRDefault="00991F32"/>
      </w:docPartBody>
    </w:docPart>
    <w:docPart>
      <w:docPartPr>
        <w:name w:val="76BDD0FCF8B14AAFB8AA87442B111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2A567-9152-45C9-9BB3-DEB0CF829C71}"/>
      </w:docPartPr>
      <w:docPartBody>
        <w:p w:rsidR="00991F32" w:rsidRDefault="00991F32"/>
      </w:docPartBody>
    </w:docPart>
    <w:docPart>
      <w:docPartPr>
        <w:name w:val="1E3F1256309B4A52892B197DCCD6B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B606E-41DD-4DD3-A02B-88281308B169}"/>
      </w:docPartPr>
      <w:docPartBody>
        <w:p w:rsidR="00991F32" w:rsidRDefault="00991F32"/>
      </w:docPartBody>
    </w:docPart>
    <w:docPart>
      <w:docPartPr>
        <w:name w:val="6D383180EBE24988B8E6BB0C6F690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8976A-90C1-44A9-B15D-4888CADA4646}"/>
      </w:docPartPr>
      <w:docPartBody>
        <w:p w:rsidR="00991F32" w:rsidRDefault="00991F32"/>
      </w:docPartBody>
    </w:docPart>
    <w:docPart>
      <w:docPartPr>
        <w:name w:val="C80374196B864F0DB3A4F74CC804F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EED15-F6ED-48C4-9460-7AC01D56DB78}"/>
      </w:docPartPr>
      <w:docPartBody>
        <w:p w:rsidR="00991F32" w:rsidRDefault="00991F32"/>
      </w:docPartBody>
    </w:docPart>
    <w:docPart>
      <w:docPartPr>
        <w:name w:val="D8454D9C9FA64AE9AAF41C172C7B2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C7099-CECB-4EA5-AD81-3AB4A7311255}"/>
      </w:docPartPr>
      <w:docPartBody>
        <w:p w:rsidR="00991F32" w:rsidRDefault="00991F32"/>
      </w:docPartBody>
    </w:docPart>
    <w:docPart>
      <w:docPartPr>
        <w:name w:val="4BF2225F0EFE4026B52DCCC1D9B10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443B8-4761-4CED-8692-3BEC66F904FB}"/>
      </w:docPartPr>
      <w:docPartBody>
        <w:p w:rsidR="00991F32" w:rsidRDefault="00991F32"/>
      </w:docPartBody>
    </w:docPart>
    <w:docPart>
      <w:docPartPr>
        <w:name w:val="252375A00442419B824D2CBFE6994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08BD6-0A95-43AE-B83B-4AA6C1648EAA}"/>
      </w:docPartPr>
      <w:docPartBody>
        <w:p w:rsidR="00991F32" w:rsidRDefault="002E195B" w:rsidP="002E195B">
          <w:pPr>
            <w:pStyle w:val="252375A00442419B824D2CBFE699460F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4DC002CB916742F088BC4AC73737C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B596F-595C-490D-9B42-0DFD8DA01F0E}"/>
      </w:docPartPr>
      <w:docPartBody>
        <w:p w:rsidR="00991F32" w:rsidRDefault="00991F32"/>
      </w:docPartBody>
    </w:docPart>
    <w:docPart>
      <w:docPartPr>
        <w:name w:val="F02815BC7C33462E849CDF2C75190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D3BD0-E4D8-4C73-9752-5F12997B1622}"/>
      </w:docPartPr>
      <w:docPartBody>
        <w:p w:rsidR="00991F32" w:rsidRDefault="00991F32"/>
      </w:docPartBody>
    </w:docPart>
    <w:docPart>
      <w:docPartPr>
        <w:name w:val="693E1437719D40C59B732203CCD5A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01099-17AF-444E-86ED-86F243178DC8}"/>
      </w:docPartPr>
      <w:docPartBody>
        <w:p w:rsidR="00991F32" w:rsidRDefault="002E195B" w:rsidP="002E195B">
          <w:pPr>
            <w:pStyle w:val="693E1437719D40C59B732203CCD5A481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E9DB5FD86F0F4E4EA8234DBBDE9C1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AF7D8-CFF1-4A3B-B4F4-1C71679429D3}"/>
      </w:docPartPr>
      <w:docPartBody>
        <w:p w:rsidR="00991F32" w:rsidRDefault="00991F32"/>
      </w:docPartBody>
    </w:docPart>
    <w:docPart>
      <w:docPartPr>
        <w:name w:val="2A9887F7AC814368A446D7B4C4F47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7C5EB-3705-41C3-AF33-3F75CC795025}"/>
      </w:docPartPr>
      <w:docPartBody>
        <w:p w:rsidR="00991F32" w:rsidRDefault="00991F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E195B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991F32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A5E29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195B"/>
    <w:rPr>
      <w:color w:val="808080"/>
    </w:rPr>
  </w:style>
  <w:style w:type="paragraph" w:customStyle="1" w:styleId="252375A00442419B824D2CBFE699460F">
    <w:name w:val="252375A00442419B824D2CBFE699460F"/>
    <w:rsid w:val="002E195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93E1437719D40C59B732203CCD5A481">
    <w:name w:val="693E1437719D40C59B732203CCD5A481"/>
    <w:rsid w:val="002E195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5691</TotalTime>
  <Pages>1</Pages>
  <Words>502</Words>
  <Characters>2863</Characters>
  <Application>Microsoft Office Word</Application>
  <DocSecurity>0</DocSecurity>
  <Lines>23</Lines>
  <Paragraphs>6</Paragraphs>
  <ScaleCrop>false</ScaleCrop>
  <Company>Texas Legislative Council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Ellis Prater-Burgess</cp:lastModifiedBy>
  <cp:revision>161</cp:revision>
  <cp:lastPrinted>2025-04-25T20:14:00Z</cp:lastPrinted>
  <dcterms:created xsi:type="dcterms:W3CDTF">2015-05-29T14:24:00Z</dcterms:created>
  <dcterms:modified xsi:type="dcterms:W3CDTF">2025-04-25T20:14:00Z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