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92D" w:rsidRDefault="00AC692D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CBCD3536F4644DCFA16ACDF0544DACD5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AC692D" w:rsidRPr="00585C31" w:rsidRDefault="00AC692D" w:rsidP="000F1DF9">
      <w:pPr>
        <w:spacing w:after="0" w:line="240" w:lineRule="auto"/>
        <w:rPr>
          <w:rFonts w:cs="Times New Roman"/>
          <w:szCs w:val="24"/>
        </w:rPr>
      </w:pPr>
    </w:p>
    <w:p w:rsidR="00AC692D" w:rsidRPr="00585C31" w:rsidRDefault="00AC692D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AC692D" w:rsidTr="000F1DF9">
        <w:tc>
          <w:tcPr>
            <w:tcW w:w="2718" w:type="dxa"/>
          </w:tcPr>
          <w:p w:rsidR="00AC692D" w:rsidRPr="005C2A78" w:rsidRDefault="00AC692D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57DE2195C4914EE580785161B31882ED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AC692D" w:rsidRPr="00FF6471" w:rsidRDefault="00AC692D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4DB65D83036948DD81E73C70129B4BDA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2760</w:t>
                </w:r>
              </w:sdtContent>
            </w:sdt>
          </w:p>
        </w:tc>
      </w:tr>
      <w:tr w:rsidR="00AC692D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96BCBB8510224F1DA820BBB927BF092E"/>
            </w:placeholder>
          </w:sdtPr>
          <w:sdtContent>
            <w:tc>
              <w:tcPr>
                <w:tcW w:w="2718" w:type="dxa"/>
              </w:tcPr>
              <w:p w:rsidR="00AC692D" w:rsidRPr="000F1DF9" w:rsidRDefault="00AC692D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89R12388 DNC-D</w:t>
                </w:r>
              </w:p>
            </w:tc>
          </w:sdtContent>
        </w:sdt>
        <w:tc>
          <w:tcPr>
            <w:tcW w:w="6858" w:type="dxa"/>
          </w:tcPr>
          <w:p w:rsidR="00AC692D" w:rsidRPr="005C2A78" w:rsidRDefault="00AC692D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315A9E5FE0244D8CB2625D2ABB0C410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67CD2BDC0BCA423DAC10409B4C63184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Villalobos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9F389BA81F944258A17693DBCBE4F23A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(Alvarado)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CFD7516F2E6A40BF869DC59EA2CB908B"/>
                </w:placeholder>
                <w:showingPlcHdr/>
              </w:sdtPr>
              <w:sdtContent/>
            </w:sdt>
          </w:p>
        </w:tc>
      </w:tr>
      <w:tr w:rsidR="00AC692D" w:rsidTr="000F1DF9">
        <w:tc>
          <w:tcPr>
            <w:tcW w:w="2718" w:type="dxa"/>
          </w:tcPr>
          <w:p w:rsidR="00AC692D" w:rsidRPr="00BC7495" w:rsidRDefault="00AC692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A34275FCAE1B437183B2661E5F78ABBE"/>
            </w:placeholder>
          </w:sdtPr>
          <w:sdtContent>
            <w:tc>
              <w:tcPr>
                <w:tcW w:w="6858" w:type="dxa"/>
              </w:tcPr>
              <w:p w:rsidR="00AC692D" w:rsidRPr="00FF6471" w:rsidRDefault="00AC692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Economic Development</w:t>
                </w:r>
              </w:p>
            </w:tc>
          </w:sdtContent>
        </w:sdt>
      </w:tr>
      <w:tr w:rsidR="00AC692D" w:rsidTr="000F1DF9">
        <w:tc>
          <w:tcPr>
            <w:tcW w:w="2718" w:type="dxa"/>
          </w:tcPr>
          <w:p w:rsidR="00AC692D" w:rsidRPr="00BC7495" w:rsidRDefault="00AC692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2781C8A05A6D434D9E179EF9543FC22C"/>
            </w:placeholder>
            <w:date w:fullDate="2025-05-16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AC692D" w:rsidRPr="00FF6471" w:rsidRDefault="00AC692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5/16/2025</w:t>
                </w:r>
              </w:p>
            </w:tc>
          </w:sdtContent>
        </w:sdt>
      </w:tr>
      <w:tr w:rsidR="00AC692D" w:rsidTr="000F1DF9">
        <w:tc>
          <w:tcPr>
            <w:tcW w:w="2718" w:type="dxa"/>
          </w:tcPr>
          <w:p w:rsidR="00AC692D" w:rsidRPr="00BC7495" w:rsidRDefault="00AC692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9B85B3FF63AB40B1BDF9DA0E8B4B0CBB"/>
            </w:placeholder>
          </w:sdtPr>
          <w:sdtContent>
            <w:tc>
              <w:tcPr>
                <w:tcW w:w="6858" w:type="dxa"/>
              </w:tcPr>
              <w:p w:rsidR="00AC692D" w:rsidRPr="00FF6471" w:rsidRDefault="00AC692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AC692D" w:rsidRPr="00FF6471" w:rsidRDefault="00AC692D" w:rsidP="000F1DF9">
      <w:pPr>
        <w:spacing w:after="0" w:line="240" w:lineRule="auto"/>
        <w:rPr>
          <w:rFonts w:cs="Times New Roman"/>
          <w:szCs w:val="24"/>
        </w:rPr>
      </w:pPr>
    </w:p>
    <w:p w:rsidR="00AC692D" w:rsidRPr="00FF6471" w:rsidRDefault="00AC692D" w:rsidP="000F1DF9">
      <w:pPr>
        <w:spacing w:after="0" w:line="240" w:lineRule="auto"/>
        <w:rPr>
          <w:rFonts w:cs="Times New Roman"/>
          <w:szCs w:val="24"/>
        </w:rPr>
      </w:pPr>
    </w:p>
    <w:p w:rsidR="00AC692D" w:rsidRPr="00FF6471" w:rsidRDefault="00AC692D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63E79800DEE9475CBD8E986F1A0C31BF"/>
        </w:placeholder>
      </w:sdtPr>
      <w:sdtContent>
        <w:p w:rsidR="00AC692D" w:rsidRDefault="00AC692D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7A6AE1D059864C28A2025B37398E3C7E"/>
        </w:placeholder>
      </w:sdtPr>
      <w:sdtEndPr>
        <w:rPr>
          <w:rFonts w:cs="Times New Roman"/>
          <w:szCs w:val="24"/>
        </w:rPr>
      </w:sdtEndPr>
      <w:sdtContent>
        <w:p w:rsidR="00AC692D" w:rsidRDefault="00AC692D" w:rsidP="00AC692D">
          <w:pPr>
            <w:pStyle w:val="NormalWeb"/>
            <w:spacing w:before="0" w:beforeAutospacing="0" w:after="0" w:afterAutospacing="0"/>
            <w:jc w:val="both"/>
            <w:divId w:val="521165755"/>
            <w:rPr>
              <w:rFonts w:eastAsia="Times New Roman"/>
              <w:bCs/>
            </w:rPr>
          </w:pPr>
        </w:p>
        <w:p w:rsidR="00AC692D" w:rsidRDefault="00AC692D" w:rsidP="00AC692D">
          <w:pPr>
            <w:pStyle w:val="NormalWeb"/>
            <w:spacing w:before="0" w:beforeAutospacing="0" w:after="0" w:afterAutospacing="0"/>
            <w:jc w:val="both"/>
            <w:divId w:val="521165755"/>
          </w:pPr>
          <w:r w:rsidRPr="00C171AC">
            <w:t xml:space="preserve">Under current law, individuals who are denied unemployment benefits by the Texas Workforce Commission (TWC) may seek judicial review of </w:t>
          </w:r>
          <w:r>
            <w:t>the</w:t>
          </w:r>
          <w:r w:rsidRPr="00C171AC">
            <w:t xml:space="preserve"> agency</w:t>
          </w:r>
          <w:r>
            <w:t>'</w:t>
          </w:r>
          <w:r w:rsidRPr="00C171AC">
            <w:t xml:space="preserve">s decision. However, Section 212.201(a) of the Labor Code allows for such appeals </w:t>
          </w:r>
          <w:r>
            <w:t>to</w:t>
          </w:r>
          <w:r w:rsidRPr="00C171AC">
            <w:t xml:space="preserve"> be filed in a </w:t>
          </w:r>
          <w:r>
            <w:t>"</w:t>
          </w:r>
          <w:r w:rsidRPr="00C171AC">
            <w:t>court of competent jurisdiction,</w:t>
          </w:r>
          <w:r>
            <w:t>"</w:t>
          </w:r>
          <w:r w:rsidRPr="00C171AC">
            <w:t xml:space="preserve"> without making it clear which courts meet that definition. This lack of specificity has created confusion among litigants and legal practitioners and has led to inconsistent interpretations across the state. H</w:t>
          </w:r>
          <w:r>
            <w:t>.</w:t>
          </w:r>
          <w:r w:rsidRPr="00C171AC">
            <w:t>B</w:t>
          </w:r>
          <w:r>
            <w:t>.</w:t>
          </w:r>
          <w:r w:rsidRPr="00C171AC">
            <w:t xml:space="preserve"> 2760 addresses this issue by explicitly allowing aggrieved parties to file for judicial review in either a county court at law or a district court.</w:t>
          </w:r>
        </w:p>
        <w:p w:rsidR="00AC692D" w:rsidRPr="00AC692D" w:rsidRDefault="00AC692D" w:rsidP="00AC692D">
          <w:pPr>
            <w:pStyle w:val="NormalWeb"/>
            <w:spacing w:before="0" w:beforeAutospacing="0" w:after="0" w:afterAutospacing="0"/>
            <w:jc w:val="both"/>
            <w:divId w:val="521165755"/>
          </w:pPr>
        </w:p>
      </w:sdtContent>
    </w:sdt>
    <w:p w:rsidR="00AC692D" w:rsidRDefault="00AC692D" w:rsidP="00AC692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2760 </w:t>
      </w:r>
      <w:bookmarkStart w:id="1" w:name="AmendsCurrentLaw"/>
      <w:bookmarkEnd w:id="1"/>
      <w:r>
        <w:rPr>
          <w:rFonts w:cs="Times New Roman"/>
          <w:szCs w:val="24"/>
        </w:rPr>
        <w:t>amends current law relating to judicial review of a Texas Workforce Commission decision in an unemployment compensation proceeding.</w:t>
      </w:r>
    </w:p>
    <w:p w:rsidR="00AC692D" w:rsidRPr="00A15AD5" w:rsidRDefault="00AC692D" w:rsidP="00AC692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:rsidR="00AC692D" w:rsidRPr="005C2A78" w:rsidRDefault="00AC692D" w:rsidP="00AC692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BCA050A4334445B8A83CF8CF4795EF5C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AC692D" w:rsidRPr="006529C4" w:rsidRDefault="00AC692D" w:rsidP="00AC692D">
      <w:pPr>
        <w:spacing w:after="0" w:line="240" w:lineRule="auto"/>
        <w:jc w:val="both"/>
        <w:rPr>
          <w:rFonts w:cs="Times New Roman"/>
          <w:szCs w:val="24"/>
        </w:rPr>
      </w:pPr>
    </w:p>
    <w:p w:rsidR="00AC692D" w:rsidRDefault="00AC692D" w:rsidP="00AC692D">
      <w:pPr>
        <w:spacing w:after="0" w:line="240" w:lineRule="auto"/>
        <w:jc w:val="both"/>
        <w:rPr>
          <w:rFonts w:cs="Times New Roman"/>
          <w:szCs w:val="24"/>
        </w:rPr>
      </w:pPr>
      <w:r w:rsidRPr="00A15AD5"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AC692D" w:rsidRPr="006529C4" w:rsidRDefault="00AC692D" w:rsidP="00AC692D">
      <w:pPr>
        <w:spacing w:after="0" w:line="240" w:lineRule="auto"/>
        <w:jc w:val="both"/>
        <w:rPr>
          <w:rFonts w:cs="Times New Roman"/>
          <w:szCs w:val="24"/>
        </w:rPr>
      </w:pPr>
    </w:p>
    <w:p w:rsidR="00AC692D" w:rsidRPr="005C2A78" w:rsidRDefault="00AC692D" w:rsidP="00AC692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CDD30F6076F9444C90C4D042EF7A7E4A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AC692D" w:rsidRPr="005C2A78" w:rsidRDefault="00AC692D" w:rsidP="00AC692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C692D" w:rsidRDefault="00AC692D" w:rsidP="00AC692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212.201(a), Labor Code, as follows: </w:t>
      </w:r>
    </w:p>
    <w:p w:rsidR="00AC692D" w:rsidRDefault="00AC692D" w:rsidP="00AC692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C692D" w:rsidRPr="005C2A78" w:rsidRDefault="00AC692D" w:rsidP="00AC692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15AD5">
        <w:rPr>
          <w:rFonts w:eastAsia="Times New Roman" w:cs="Times New Roman"/>
          <w:szCs w:val="24"/>
        </w:rPr>
        <w:t>(a) Authorizes a party aggrieved by a final decision of the Texas Workforce Commission</w:t>
      </w:r>
      <w:r>
        <w:rPr>
          <w:rFonts w:eastAsia="Times New Roman" w:cs="Times New Roman"/>
          <w:szCs w:val="24"/>
        </w:rPr>
        <w:t xml:space="preserve"> (TWC)</w:t>
      </w:r>
      <w:r w:rsidRPr="00A15AD5">
        <w:rPr>
          <w:rFonts w:eastAsia="Times New Roman" w:cs="Times New Roman"/>
          <w:szCs w:val="24"/>
        </w:rPr>
        <w:t xml:space="preserve"> to obtain judicial review of the decision by bringing an action in a county court at law or district court, rather than </w:t>
      </w:r>
      <w:r>
        <w:rPr>
          <w:rFonts w:eastAsia="Times New Roman" w:cs="Times New Roman"/>
          <w:szCs w:val="24"/>
        </w:rPr>
        <w:t xml:space="preserve">in </w:t>
      </w:r>
      <w:r w:rsidRPr="00A15AD5">
        <w:rPr>
          <w:rFonts w:eastAsia="Times New Roman" w:cs="Times New Roman"/>
          <w:szCs w:val="24"/>
        </w:rPr>
        <w:t xml:space="preserve">a court of competent jurisdiction, for review of the decision against </w:t>
      </w:r>
      <w:r>
        <w:rPr>
          <w:rFonts w:eastAsia="Times New Roman" w:cs="Times New Roman"/>
          <w:szCs w:val="24"/>
        </w:rPr>
        <w:t xml:space="preserve">TWC </w:t>
      </w:r>
      <w:r w:rsidRPr="00A15AD5">
        <w:rPr>
          <w:rFonts w:eastAsia="Times New Roman" w:cs="Times New Roman"/>
          <w:szCs w:val="24"/>
        </w:rPr>
        <w:t>on or after the date on which the decision is final, and not later than the 14th day after that date.</w:t>
      </w:r>
    </w:p>
    <w:p w:rsidR="00AC692D" w:rsidRPr="005C2A78" w:rsidRDefault="00AC692D" w:rsidP="00AC692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C692D" w:rsidRPr="005C2A78" w:rsidRDefault="00AC692D" w:rsidP="00AC692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Makes application of this Act prospective. </w:t>
      </w:r>
    </w:p>
    <w:p w:rsidR="00AC692D" w:rsidRPr="005C2A78" w:rsidRDefault="00AC692D" w:rsidP="00AC692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C692D" w:rsidRPr="00C8671F" w:rsidRDefault="00AC692D" w:rsidP="00AC692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 xml:space="preserve">Effective date: September 1, 2025. </w:t>
      </w:r>
    </w:p>
    <w:sectPr w:rsidR="00AC692D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2EE" w:rsidRDefault="005422EE" w:rsidP="000F1DF9">
      <w:pPr>
        <w:spacing w:after="0" w:line="240" w:lineRule="auto"/>
      </w:pPr>
      <w:r>
        <w:separator/>
      </w:r>
    </w:p>
  </w:endnote>
  <w:endnote w:type="continuationSeparator" w:id="0">
    <w:p w:rsidR="005422EE" w:rsidRDefault="005422EE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5422EE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AC692D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AC692D">
                <w:rPr>
                  <w:sz w:val="20"/>
                  <w:szCs w:val="20"/>
                </w:rPr>
                <w:t>H.B. 2760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AC692D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5422EE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22EE" w:rsidRDefault="005422EE" w:rsidP="000F1DF9">
      <w:pPr>
        <w:spacing w:after="0" w:line="240" w:lineRule="auto"/>
      </w:pPr>
      <w:r>
        <w:separator/>
      </w:r>
    </w:p>
  </w:footnote>
  <w:footnote w:type="continuationSeparator" w:id="0">
    <w:p w:rsidR="005422EE" w:rsidRDefault="005422EE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22EE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C692D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72CA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91A91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4D2C1"/>
  <w15:docId w15:val="{F65708C5-08C1-460C-8235-E63E4040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C692D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1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CBCD3536F4644DCFA16ACDF0544DA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8957E-679A-4B26-B2F1-52D3E2C9AEB9}"/>
      </w:docPartPr>
      <w:docPartBody>
        <w:p w:rsidR="002E1104" w:rsidRDefault="002E1104"/>
      </w:docPartBody>
    </w:docPart>
    <w:docPart>
      <w:docPartPr>
        <w:name w:val="57DE2195C4914EE580785161B3188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BC3D8-9FD1-4271-B226-8E3E8CE2A6E8}"/>
      </w:docPartPr>
      <w:docPartBody>
        <w:p w:rsidR="002E1104" w:rsidRDefault="002E1104"/>
      </w:docPartBody>
    </w:docPart>
    <w:docPart>
      <w:docPartPr>
        <w:name w:val="4DB65D83036948DD81E73C70129B4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55563-A395-4990-92AF-C01746A593FE}"/>
      </w:docPartPr>
      <w:docPartBody>
        <w:p w:rsidR="002E1104" w:rsidRDefault="002E1104"/>
      </w:docPartBody>
    </w:docPart>
    <w:docPart>
      <w:docPartPr>
        <w:name w:val="96BCBB8510224F1DA820BBB927BF0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0AE1A-E0D2-4D26-809C-7ED2FEFD6672}"/>
      </w:docPartPr>
      <w:docPartBody>
        <w:p w:rsidR="002E1104" w:rsidRDefault="002E1104"/>
      </w:docPartBody>
    </w:docPart>
    <w:docPart>
      <w:docPartPr>
        <w:name w:val="315A9E5FE0244D8CB2625D2ABB0C4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6BCC1-5D24-445C-8E0C-337859574C48}"/>
      </w:docPartPr>
      <w:docPartBody>
        <w:p w:rsidR="002E1104" w:rsidRDefault="002E1104"/>
      </w:docPartBody>
    </w:docPart>
    <w:docPart>
      <w:docPartPr>
        <w:name w:val="67CD2BDC0BCA423DAC10409B4C631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1A84B-B788-4999-AD2C-8C414DC42736}"/>
      </w:docPartPr>
      <w:docPartBody>
        <w:p w:rsidR="002E1104" w:rsidRDefault="002E1104"/>
      </w:docPartBody>
    </w:docPart>
    <w:docPart>
      <w:docPartPr>
        <w:name w:val="9F389BA81F944258A17693DBCBE4F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00F1F-A4F7-43EE-B3BB-5AA92FC4F4AE}"/>
      </w:docPartPr>
      <w:docPartBody>
        <w:p w:rsidR="002E1104" w:rsidRDefault="002E1104"/>
      </w:docPartBody>
    </w:docPart>
    <w:docPart>
      <w:docPartPr>
        <w:name w:val="CFD7516F2E6A40BF869DC59EA2CB9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3E6AE-CCC4-40F8-96E6-2927A2228A37}"/>
      </w:docPartPr>
      <w:docPartBody>
        <w:p w:rsidR="002E1104" w:rsidRDefault="002E1104"/>
      </w:docPartBody>
    </w:docPart>
    <w:docPart>
      <w:docPartPr>
        <w:name w:val="A34275FCAE1B437183B2661E5F78A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B5875-A9BD-483D-96D5-E3EBBBCEE7BB}"/>
      </w:docPartPr>
      <w:docPartBody>
        <w:p w:rsidR="002E1104" w:rsidRDefault="002E1104"/>
      </w:docPartBody>
    </w:docPart>
    <w:docPart>
      <w:docPartPr>
        <w:name w:val="2781C8A05A6D434D9E179EF9543FC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7AEBA-725D-4FCF-9F99-29AA189C7B1F}"/>
      </w:docPartPr>
      <w:docPartBody>
        <w:p w:rsidR="002E1104" w:rsidRDefault="00F82862" w:rsidP="00F82862">
          <w:pPr>
            <w:pStyle w:val="2781C8A05A6D434D9E179EF9543FC22C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9B85B3FF63AB40B1BDF9DA0E8B4B0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59CAB-E7A8-4FFC-AF83-D7F91F6B7132}"/>
      </w:docPartPr>
      <w:docPartBody>
        <w:p w:rsidR="002E1104" w:rsidRDefault="002E1104"/>
      </w:docPartBody>
    </w:docPart>
    <w:docPart>
      <w:docPartPr>
        <w:name w:val="63E79800DEE9475CBD8E986F1A0C3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E1C47-DE99-4EBD-8AE3-7A4D9E57D3FD}"/>
      </w:docPartPr>
      <w:docPartBody>
        <w:p w:rsidR="002E1104" w:rsidRDefault="002E1104"/>
      </w:docPartBody>
    </w:docPart>
    <w:docPart>
      <w:docPartPr>
        <w:name w:val="7A6AE1D059864C28A2025B37398E3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EC50B-7A73-4083-98FA-7EED9A94FD40}"/>
      </w:docPartPr>
      <w:docPartBody>
        <w:p w:rsidR="002E1104" w:rsidRDefault="00F82862" w:rsidP="00F82862">
          <w:pPr>
            <w:pStyle w:val="7A6AE1D059864C28A2025B37398E3C7E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BCA050A4334445B8A83CF8CF4795E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3337B-EFDA-46FF-B210-98A75B10712D}"/>
      </w:docPartPr>
      <w:docPartBody>
        <w:p w:rsidR="002E1104" w:rsidRDefault="002E1104"/>
      </w:docPartBody>
    </w:docPart>
    <w:docPart>
      <w:docPartPr>
        <w:name w:val="CDD30F6076F9444C90C4D042EF7A7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21C83-3380-4457-AF68-E0A720BBB828}"/>
      </w:docPartPr>
      <w:docPartBody>
        <w:p w:rsidR="002E1104" w:rsidRDefault="002E11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E1104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72CA8"/>
    <w:rsid w:val="00C968BA"/>
    <w:rsid w:val="00D63E87"/>
    <w:rsid w:val="00D705C9"/>
    <w:rsid w:val="00E11D0C"/>
    <w:rsid w:val="00E35A8C"/>
    <w:rsid w:val="00E65C8A"/>
    <w:rsid w:val="00F82862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2862"/>
    <w:rPr>
      <w:color w:val="808080"/>
    </w:rPr>
  </w:style>
  <w:style w:type="paragraph" w:customStyle="1" w:styleId="2781C8A05A6D434D9E179EF9543FC22C">
    <w:name w:val="2781C8A05A6D434D9E179EF9543FC22C"/>
    <w:rsid w:val="00F8286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A6AE1D059864C28A2025B37398E3C7E">
    <w:name w:val="7A6AE1D059864C28A2025B37398E3C7E"/>
    <w:rsid w:val="00F8286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5697</TotalTime>
  <Pages>1</Pages>
  <Words>257</Words>
  <Characters>1470</Characters>
  <Application>Microsoft Office Word</Application>
  <DocSecurity>0</DocSecurity>
  <Lines>12</Lines>
  <Paragraphs>3</Paragraphs>
  <ScaleCrop>false</ScaleCrop>
  <Company>Texas Legislative Council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Carl Svahn</cp:lastModifiedBy>
  <cp:revision>161</cp:revision>
  <cp:lastPrinted>2025-05-16T18:17:00Z</cp:lastPrinted>
  <dcterms:created xsi:type="dcterms:W3CDTF">2015-05-29T14:24:00Z</dcterms:created>
  <dcterms:modified xsi:type="dcterms:W3CDTF">2025-05-16T18:18:00Z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