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80FD9" w:rsidRDefault="00580FD9"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341DBC40326943668E6AC871F38517AF"/>
          </w:placeholder>
        </w:sdtPr>
        <w:sdtContent>
          <w:r w:rsidRPr="005C2A78">
            <w:rPr>
              <w:rFonts w:cs="Times New Roman"/>
              <w:b/>
              <w:szCs w:val="24"/>
              <w:u w:val="single"/>
            </w:rPr>
            <w:t>BILL ANALYSIS</w:t>
          </w:r>
        </w:sdtContent>
      </w:sdt>
    </w:p>
    <w:p w:rsidR="00580FD9" w:rsidRPr="00585C31" w:rsidRDefault="00580FD9" w:rsidP="000F1DF9">
      <w:pPr>
        <w:spacing w:after="0" w:line="240" w:lineRule="auto"/>
        <w:rPr>
          <w:rFonts w:cs="Times New Roman"/>
          <w:szCs w:val="24"/>
        </w:rPr>
      </w:pPr>
    </w:p>
    <w:p w:rsidR="00580FD9" w:rsidRPr="00585C31" w:rsidRDefault="00580FD9"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580FD9" w:rsidTr="000F1DF9">
        <w:tc>
          <w:tcPr>
            <w:tcW w:w="2718" w:type="dxa"/>
          </w:tcPr>
          <w:p w:rsidR="00580FD9" w:rsidRPr="005C2A78" w:rsidRDefault="00580FD9" w:rsidP="006D756B">
            <w:pPr>
              <w:rPr>
                <w:rFonts w:cs="Times New Roman"/>
                <w:szCs w:val="24"/>
              </w:rPr>
            </w:pPr>
            <w:sdt>
              <w:sdtPr>
                <w:rPr>
                  <w:rFonts w:cs="Times New Roman"/>
                  <w:szCs w:val="24"/>
                </w:rPr>
                <w:alias w:val="Agency Title"/>
                <w:tag w:val="AgencyTitleContentControl"/>
                <w:id w:val="1920747753"/>
                <w:lock w:val="sdtContentLocked"/>
                <w:placeholder>
                  <w:docPart w:val="816BA8F74A9549059430A53A922BE7AF"/>
                </w:placeholder>
              </w:sdtPr>
              <w:sdtEndPr>
                <w:rPr>
                  <w:rFonts w:cstheme="minorBidi"/>
                  <w:szCs w:val="22"/>
                </w:rPr>
              </w:sdtEndPr>
              <w:sdtContent>
                <w:r>
                  <w:rPr>
                    <w:rFonts w:cs="Times New Roman"/>
                    <w:szCs w:val="24"/>
                  </w:rPr>
                  <w:t>Senate Research Center</w:t>
                </w:r>
              </w:sdtContent>
            </w:sdt>
          </w:p>
        </w:tc>
        <w:tc>
          <w:tcPr>
            <w:tcW w:w="6858" w:type="dxa"/>
          </w:tcPr>
          <w:p w:rsidR="00580FD9" w:rsidRPr="00FF6471" w:rsidRDefault="00580FD9" w:rsidP="000F1DF9">
            <w:pPr>
              <w:jc w:val="right"/>
              <w:rPr>
                <w:rFonts w:cs="Times New Roman"/>
                <w:szCs w:val="24"/>
              </w:rPr>
            </w:pPr>
            <w:sdt>
              <w:sdtPr>
                <w:rPr>
                  <w:rFonts w:cs="Times New Roman"/>
                  <w:szCs w:val="24"/>
                </w:rPr>
                <w:alias w:val="Bill Number"/>
                <w:tag w:val="BillNumberOne"/>
                <w:id w:val="-410784069"/>
                <w:lock w:val="sdtContentLocked"/>
                <w:placeholder>
                  <w:docPart w:val="727D3392C64747089FB992931BF97938"/>
                </w:placeholder>
              </w:sdtPr>
              <w:sdtContent>
                <w:r>
                  <w:rPr>
                    <w:rFonts w:cs="Times New Roman"/>
                    <w:szCs w:val="24"/>
                  </w:rPr>
                  <w:t>H.B. 2761</w:t>
                </w:r>
              </w:sdtContent>
            </w:sdt>
          </w:p>
        </w:tc>
      </w:tr>
      <w:tr w:rsidR="00580FD9" w:rsidTr="000F1DF9">
        <w:sdt>
          <w:sdtPr>
            <w:rPr>
              <w:rFonts w:cs="Times New Roman"/>
              <w:szCs w:val="24"/>
            </w:rPr>
            <w:alias w:val="TLCNumber"/>
            <w:tag w:val="TLCNumber"/>
            <w:id w:val="-542600604"/>
            <w:lock w:val="sdtLocked"/>
            <w:placeholder>
              <w:docPart w:val="1CE2B96A964744C9A6BB10F3B5876A88"/>
            </w:placeholder>
            <w:showingPlcHdr/>
          </w:sdtPr>
          <w:sdtContent>
            <w:tc>
              <w:tcPr>
                <w:tcW w:w="2718" w:type="dxa"/>
              </w:tcPr>
              <w:p w:rsidR="00580FD9" w:rsidRPr="000F1DF9" w:rsidRDefault="00580FD9" w:rsidP="00C65088">
                <w:pPr>
                  <w:rPr>
                    <w:rFonts w:cs="Times New Roman"/>
                    <w:szCs w:val="24"/>
                  </w:rPr>
                </w:pPr>
              </w:p>
            </w:tc>
          </w:sdtContent>
        </w:sdt>
        <w:tc>
          <w:tcPr>
            <w:tcW w:w="6858" w:type="dxa"/>
          </w:tcPr>
          <w:p w:rsidR="00580FD9" w:rsidRPr="005C2A78" w:rsidRDefault="00580FD9" w:rsidP="00073EDD">
            <w:pPr>
              <w:jc w:val="right"/>
              <w:rPr>
                <w:rFonts w:cs="Times New Roman"/>
                <w:szCs w:val="24"/>
              </w:rPr>
            </w:pPr>
            <w:sdt>
              <w:sdtPr>
                <w:rPr>
                  <w:rFonts w:cs="Times New Roman"/>
                  <w:szCs w:val="24"/>
                </w:rPr>
                <w:alias w:val="Author Label"/>
                <w:tag w:val="By"/>
                <w:id w:val="72399597"/>
                <w:lock w:val="sdtLocked"/>
                <w:placeholder>
                  <w:docPart w:val="AF637EB3FEC14812B941BCB8FCE7C760"/>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84ED60C2A2B34E06B71B954125DEA4E1"/>
                </w:placeholder>
              </w:sdtPr>
              <w:sdtContent>
                <w:r>
                  <w:rPr>
                    <w:rFonts w:cs="Times New Roman"/>
                    <w:szCs w:val="24"/>
                  </w:rPr>
                  <w:t>Johnson et al.</w:t>
                </w:r>
              </w:sdtContent>
            </w:sdt>
            <w:sdt>
              <w:sdtPr>
                <w:rPr>
                  <w:rFonts w:cs="Times New Roman"/>
                  <w:szCs w:val="24"/>
                </w:rPr>
                <w:alias w:val="Sponsor"/>
                <w:tag w:val="Sponsor"/>
                <w:id w:val="-2039656131"/>
                <w:lock w:val="sdtContentLocked"/>
                <w:placeholder>
                  <w:docPart w:val="9F2463CE2DD648F6BBE22BD4D046E401"/>
                </w:placeholder>
              </w:sdtPr>
              <w:sdtContent>
                <w:r>
                  <w:rPr>
                    <w:rFonts w:cs="Times New Roman"/>
                    <w:szCs w:val="24"/>
                  </w:rPr>
                  <w:t xml:space="preserve"> (Parker)</w:t>
                </w:r>
              </w:sdtContent>
            </w:sdt>
            <w:sdt>
              <w:sdtPr>
                <w:rPr>
                  <w:rFonts w:cs="Times New Roman"/>
                  <w:szCs w:val="24"/>
                </w:rPr>
                <w:alias w:val="DualSponsor"/>
                <w:tag w:val="DualSponsor"/>
                <w:id w:val="1029379812"/>
                <w:lock w:val="sdtContentLocked"/>
                <w:placeholder>
                  <w:docPart w:val="FDE0461BB2484247905A4ECF353F4EBB"/>
                </w:placeholder>
                <w:showingPlcHdr/>
              </w:sdtPr>
              <w:sdtContent/>
            </w:sdt>
          </w:p>
        </w:tc>
      </w:tr>
      <w:tr w:rsidR="00580FD9" w:rsidTr="000F1DF9">
        <w:tc>
          <w:tcPr>
            <w:tcW w:w="2718" w:type="dxa"/>
          </w:tcPr>
          <w:p w:rsidR="00580FD9" w:rsidRPr="00BC7495" w:rsidRDefault="00580FD9" w:rsidP="000F1DF9">
            <w:pPr>
              <w:rPr>
                <w:rFonts w:cs="Times New Roman"/>
                <w:szCs w:val="24"/>
              </w:rPr>
            </w:pPr>
          </w:p>
        </w:tc>
        <w:sdt>
          <w:sdtPr>
            <w:rPr>
              <w:rFonts w:cs="Times New Roman"/>
              <w:szCs w:val="24"/>
            </w:rPr>
            <w:alias w:val="Committee"/>
            <w:tag w:val="Committee"/>
            <w:id w:val="1914272295"/>
            <w:lock w:val="sdtContentLocked"/>
            <w:placeholder>
              <w:docPart w:val="AAD0773E6FCC4CFDA5507B88CE3F6C6E"/>
            </w:placeholder>
          </w:sdtPr>
          <w:sdtContent>
            <w:tc>
              <w:tcPr>
                <w:tcW w:w="6858" w:type="dxa"/>
              </w:tcPr>
              <w:p w:rsidR="00580FD9" w:rsidRPr="00FF6471" w:rsidRDefault="00580FD9" w:rsidP="000F1DF9">
                <w:pPr>
                  <w:jc w:val="right"/>
                  <w:rPr>
                    <w:rFonts w:cs="Times New Roman"/>
                    <w:szCs w:val="24"/>
                  </w:rPr>
                </w:pPr>
                <w:r>
                  <w:rPr>
                    <w:rFonts w:cs="Times New Roman"/>
                    <w:szCs w:val="24"/>
                  </w:rPr>
                  <w:t>Criminal Justice</w:t>
                </w:r>
              </w:p>
            </w:tc>
          </w:sdtContent>
        </w:sdt>
      </w:tr>
      <w:tr w:rsidR="00580FD9" w:rsidTr="000F1DF9">
        <w:tc>
          <w:tcPr>
            <w:tcW w:w="2718" w:type="dxa"/>
          </w:tcPr>
          <w:p w:rsidR="00580FD9" w:rsidRPr="00BC7495" w:rsidRDefault="00580FD9" w:rsidP="000F1DF9">
            <w:pPr>
              <w:rPr>
                <w:rFonts w:cs="Times New Roman"/>
                <w:szCs w:val="24"/>
              </w:rPr>
            </w:pPr>
          </w:p>
        </w:tc>
        <w:sdt>
          <w:sdtPr>
            <w:rPr>
              <w:rFonts w:cs="Times New Roman"/>
              <w:szCs w:val="24"/>
            </w:rPr>
            <w:alias w:val="Date"/>
            <w:tag w:val="DateContentControl"/>
            <w:id w:val="1178081906"/>
            <w:lock w:val="sdtLocked"/>
            <w:placeholder>
              <w:docPart w:val="0C9C6AAE49BC4AE29EC8494EE5EDEB1D"/>
            </w:placeholder>
            <w:date w:fullDate="2025-05-21T00:00:00Z">
              <w:dateFormat w:val="M/d/yyyy"/>
              <w:lid w:val="en-US"/>
              <w:storeMappedDataAs w:val="dateTime"/>
              <w:calendar w:val="gregorian"/>
            </w:date>
          </w:sdtPr>
          <w:sdtContent>
            <w:tc>
              <w:tcPr>
                <w:tcW w:w="6858" w:type="dxa"/>
              </w:tcPr>
              <w:p w:rsidR="00580FD9" w:rsidRPr="00FF6471" w:rsidRDefault="00580FD9" w:rsidP="000F1DF9">
                <w:pPr>
                  <w:jc w:val="right"/>
                  <w:rPr>
                    <w:rFonts w:cs="Times New Roman"/>
                    <w:szCs w:val="24"/>
                  </w:rPr>
                </w:pPr>
                <w:r>
                  <w:rPr>
                    <w:rFonts w:cs="Times New Roman"/>
                    <w:szCs w:val="24"/>
                  </w:rPr>
                  <w:t>5/21/2025</w:t>
                </w:r>
              </w:p>
            </w:tc>
          </w:sdtContent>
        </w:sdt>
      </w:tr>
      <w:tr w:rsidR="00580FD9" w:rsidTr="000F1DF9">
        <w:tc>
          <w:tcPr>
            <w:tcW w:w="2718" w:type="dxa"/>
          </w:tcPr>
          <w:p w:rsidR="00580FD9" w:rsidRPr="00BC7495" w:rsidRDefault="00580FD9" w:rsidP="000F1DF9">
            <w:pPr>
              <w:rPr>
                <w:rFonts w:cs="Times New Roman"/>
                <w:szCs w:val="24"/>
              </w:rPr>
            </w:pPr>
          </w:p>
        </w:tc>
        <w:sdt>
          <w:sdtPr>
            <w:rPr>
              <w:rFonts w:cs="Times New Roman"/>
              <w:szCs w:val="24"/>
            </w:rPr>
            <w:alias w:val="BA Version"/>
            <w:tag w:val="BAVersion"/>
            <w:id w:val="-1685590809"/>
            <w:lock w:val="sdtContentLocked"/>
            <w:placeholder>
              <w:docPart w:val="2955EC87D7B74BDEAA1C1489DACEE5BF"/>
            </w:placeholder>
          </w:sdtPr>
          <w:sdtContent>
            <w:tc>
              <w:tcPr>
                <w:tcW w:w="6858" w:type="dxa"/>
              </w:tcPr>
              <w:p w:rsidR="00580FD9" w:rsidRPr="00FF6471" w:rsidRDefault="00580FD9" w:rsidP="000F1DF9">
                <w:pPr>
                  <w:jc w:val="right"/>
                  <w:rPr>
                    <w:rFonts w:cs="Times New Roman"/>
                    <w:szCs w:val="24"/>
                  </w:rPr>
                </w:pPr>
                <w:r>
                  <w:rPr>
                    <w:rFonts w:cs="Times New Roman"/>
                    <w:szCs w:val="24"/>
                  </w:rPr>
                  <w:t>Engrossed</w:t>
                </w:r>
              </w:p>
            </w:tc>
          </w:sdtContent>
        </w:sdt>
      </w:tr>
    </w:tbl>
    <w:p w:rsidR="00580FD9" w:rsidRPr="00FF6471" w:rsidRDefault="00580FD9" w:rsidP="000F1DF9">
      <w:pPr>
        <w:spacing w:after="0" w:line="240" w:lineRule="auto"/>
        <w:rPr>
          <w:rFonts w:cs="Times New Roman"/>
          <w:szCs w:val="24"/>
        </w:rPr>
      </w:pPr>
    </w:p>
    <w:p w:rsidR="00580FD9" w:rsidRPr="00FF6471" w:rsidRDefault="00580FD9" w:rsidP="000F1DF9">
      <w:pPr>
        <w:spacing w:after="0" w:line="240" w:lineRule="auto"/>
        <w:rPr>
          <w:rFonts w:cs="Times New Roman"/>
          <w:szCs w:val="24"/>
        </w:rPr>
      </w:pPr>
    </w:p>
    <w:p w:rsidR="00580FD9" w:rsidRPr="00FF6471" w:rsidRDefault="00580FD9"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19BF7687EB1F4291839778752F948BC4"/>
        </w:placeholder>
      </w:sdtPr>
      <w:sdtContent>
        <w:p w:rsidR="00580FD9" w:rsidRDefault="00580FD9"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005D744CFA4F455896811CB079613D00"/>
        </w:placeholder>
      </w:sdtPr>
      <w:sdtContent>
        <w:p w:rsidR="00580FD9" w:rsidRDefault="00580FD9" w:rsidP="00580FD9">
          <w:pPr>
            <w:pStyle w:val="NormalWeb"/>
            <w:spacing w:before="0" w:beforeAutospacing="0" w:after="0" w:afterAutospacing="0"/>
            <w:jc w:val="both"/>
            <w:divId w:val="990137965"/>
            <w:rPr>
              <w:rFonts w:eastAsia="Times New Roman"/>
              <w:bCs/>
            </w:rPr>
          </w:pPr>
        </w:p>
        <w:p w:rsidR="00580FD9" w:rsidRPr="00CC43C0" w:rsidRDefault="00580FD9" w:rsidP="00580FD9">
          <w:pPr>
            <w:pStyle w:val="NormalWeb"/>
            <w:spacing w:before="0" w:beforeAutospacing="0" w:after="0" w:afterAutospacing="0"/>
            <w:jc w:val="both"/>
            <w:divId w:val="990137965"/>
            <w:rPr>
              <w:color w:val="000000"/>
            </w:rPr>
          </w:pPr>
          <w:r w:rsidRPr="00CC43C0">
            <w:rPr>
              <w:i/>
              <w:iCs/>
              <w:color w:val="000000"/>
            </w:rPr>
            <w:t>Turley v. The State of Texas</w:t>
          </w:r>
          <w:r w:rsidRPr="00CC43C0">
            <w:rPr>
              <w:color w:val="000000"/>
            </w:rPr>
            <w:t xml:space="preserve"> (2024) highlighted significant gaps in the legal definitions of prostitution and trafficking, creating challenges in prosecution.</w:t>
          </w:r>
        </w:p>
        <w:p w:rsidR="00580FD9" w:rsidRDefault="00580FD9" w:rsidP="00580FD9">
          <w:pPr>
            <w:pStyle w:val="NormalWeb"/>
            <w:spacing w:before="0" w:beforeAutospacing="0" w:after="0" w:afterAutospacing="0"/>
            <w:jc w:val="both"/>
            <w:divId w:val="990137965"/>
            <w:rPr>
              <w:color w:val="000000"/>
            </w:rPr>
          </w:pPr>
        </w:p>
        <w:p w:rsidR="00580FD9" w:rsidRPr="00CC43C0" w:rsidRDefault="00580FD9" w:rsidP="00580FD9">
          <w:pPr>
            <w:pStyle w:val="NormalWeb"/>
            <w:spacing w:before="0" w:beforeAutospacing="0" w:after="0" w:afterAutospacing="0"/>
            <w:jc w:val="both"/>
            <w:divId w:val="990137965"/>
            <w:rPr>
              <w:color w:val="000000"/>
            </w:rPr>
          </w:pPr>
          <w:r w:rsidRPr="00CC43C0">
            <w:rPr>
              <w:color w:val="000000"/>
            </w:rPr>
            <w:t xml:space="preserve">Andrew Turley was convicted of drugging his four-year-old daughter with a sleep aid and attempting to sell sexual contact with her. However, the </w:t>
          </w:r>
          <w:r>
            <w:rPr>
              <w:color w:val="000000"/>
            </w:rPr>
            <w:t xml:space="preserve">Texas </w:t>
          </w:r>
          <w:r w:rsidRPr="00CC43C0">
            <w:rPr>
              <w:color w:val="000000"/>
            </w:rPr>
            <w:t xml:space="preserve">Court of </w:t>
          </w:r>
          <w:r>
            <w:rPr>
              <w:color w:val="000000"/>
            </w:rPr>
            <w:t xml:space="preserve">Criminal </w:t>
          </w:r>
          <w:r w:rsidRPr="00CC43C0">
            <w:rPr>
              <w:color w:val="000000"/>
            </w:rPr>
            <w:t>Appeals overturned some of the charges, interpreting the law in a way that limited his sentencing. As a result, Turley was not convicted to the fullest extent under compelling prostitution laws for two key reasons.</w:t>
          </w:r>
        </w:p>
        <w:p w:rsidR="00580FD9" w:rsidRDefault="00580FD9" w:rsidP="00580FD9">
          <w:pPr>
            <w:pStyle w:val="NormalWeb"/>
            <w:spacing w:before="0" w:beforeAutospacing="0" w:after="0" w:afterAutospacing="0"/>
            <w:jc w:val="both"/>
            <w:divId w:val="990137965"/>
            <w:rPr>
              <w:color w:val="000000"/>
            </w:rPr>
          </w:pPr>
        </w:p>
        <w:p w:rsidR="00580FD9" w:rsidRPr="00CC43C0" w:rsidRDefault="00580FD9" w:rsidP="00580FD9">
          <w:pPr>
            <w:pStyle w:val="NormalWeb"/>
            <w:spacing w:before="0" w:beforeAutospacing="0" w:after="0" w:afterAutospacing="0"/>
            <w:jc w:val="both"/>
            <w:divId w:val="990137965"/>
            <w:rPr>
              <w:color w:val="000000"/>
            </w:rPr>
          </w:pPr>
          <w:r w:rsidRPr="00CC43C0">
            <w:rPr>
              <w:color w:val="000000"/>
            </w:rPr>
            <w:t xml:space="preserve">First, the case involved a sting operation in which law enforcement intervened before the sexual act occurred to protect the child. The </w:t>
          </w:r>
          <w:r>
            <w:rPr>
              <w:color w:val="000000"/>
            </w:rPr>
            <w:t>c</w:t>
          </w:r>
          <w:r w:rsidRPr="00CC43C0">
            <w:rPr>
              <w:color w:val="000000"/>
            </w:rPr>
            <w:t xml:space="preserve">ourt of </w:t>
          </w:r>
          <w:r>
            <w:rPr>
              <w:color w:val="000000"/>
            </w:rPr>
            <w:t>criminal a</w:t>
          </w:r>
          <w:r w:rsidRPr="00CC43C0">
            <w:rPr>
              <w:color w:val="000000"/>
            </w:rPr>
            <w:t>ppeals ruled that, under the current statute, compelling prostitution required evidence that the sexual act had actually taken place.</w:t>
          </w:r>
        </w:p>
        <w:p w:rsidR="00580FD9" w:rsidRDefault="00580FD9" w:rsidP="00580FD9">
          <w:pPr>
            <w:pStyle w:val="NormalWeb"/>
            <w:spacing w:before="0" w:beforeAutospacing="0" w:after="0" w:afterAutospacing="0"/>
            <w:jc w:val="both"/>
            <w:divId w:val="990137965"/>
            <w:rPr>
              <w:color w:val="000000"/>
            </w:rPr>
          </w:pPr>
        </w:p>
        <w:p w:rsidR="00580FD9" w:rsidRPr="00CC43C0" w:rsidRDefault="00580FD9" w:rsidP="00580FD9">
          <w:pPr>
            <w:pStyle w:val="NormalWeb"/>
            <w:spacing w:before="0" w:beforeAutospacing="0" w:after="0" w:afterAutospacing="0"/>
            <w:jc w:val="both"/>
            <w:divId w:val="990137965"/>
            <w:rPr>
              <w:color w:val="000000"/>
            </w:rPr>
          </w:pPr>
          <w:r w:rsidRPr="00CC43C0">
            <w:rPr>
              <w:color w:val="000000"/>
            </w:rPr>
            <w:t>Second, because the child was drugged, the defense argued that she lacked the mental capacity to knowingly consent, meaning she was not actively "submitting" to prostitution under the legal definition.</w:t>
          </w:r>
        </w:p>
        <w:p w:rsidR="00580FD9" w:rsidRDefault="00580FD9" w:rsidP="00580FD9">
          <w:pPr>
            <w:pStyle w:val="NormalWeb"/>
            <w:spacing w:before="0" w:beforeAutospacing="0" w:after="0" w:afterAutospacing="0"/>
            <w:jc w:val="both"/>
            <w:divId w:val="990137965"/>
            <w:rPr>
              <w:color w:val="000000"/>
            </w:rPr>
          </w:pPr>
        </w:p>
        <w:p w:rsidR="00580FD9" w:rsidRPr="00CC43C0" w:rsidRDefault="00580FD9" w:rsidP="00580FD9">
          <w:pPr>
            <w:pStyle w:val="NormalWeb"/>
            <w:spacing w:before="0" w:beforeAutospacing="0" w:after="0" w:afterAutospacing="0"/>
            <w:jc w:val="both"/>
            <w:divId w:val="990137965"/>
            <w:rPr>
              <w:color w:val="000000"/>
            </w:rPr>
          </w:pPr>
          <w:r w:rsidRPr="00CC43C0">
            <w:rPr>
              <w:color w:val="000000"/>
            </w:rPr>
            <w:t xml:space="preserve">This case underscored the urgent need to update Texas law to ensure perpetrators are held fully accountable. </w:t>
          </w:r>
          <w:r>
            <w:rPr>
              <w:color w:val="000000"/>
            </w:rPr>
            <w:t>H.B. 2761</w:t>
          </w:r>
          <w:r w:rsidRPr="00CC43C0">
            <w:rPr>
              <w:color w:val="000000"/>
            </w:rPr>
            <w:t xml:space="preserve"> clarifies that children neither have the capacity to consent to nor are required to perform a sexual act for the </w:t>
          </w:r>
          <w:r>
            <w:rPr>
              <w:color w:val="000000"/>
            </w:rPr>
            <w:t>s</w:t>
          </w:r>
          <w:r w:rsidRPr="00CC43C0">
            <w:rPr>
              <w:color w:val="000000"/>
            </w:rPr>
            <w:t>tate to prosecute and convict an offender under compelling prostitution or trafficking laws in the Penal Code.</w:t>
          </w:r>
        </w:p>
        <w:p w:rsidR="00580FD9" w:rsidRDefault="00580FD9" w:rsidP="00580FD9">
          <w:pPr>
            <w:pStyle w:val="NormalWeb"/>
            <w:spacing w:before="0" w:beforeAutospacing="0" w:after="0" w:afterAutospacing="0"/>
            <w:jc w:val="both"/>
            <w:divId w:val="990137965"/>
            <w:rPr>
              <w:color w:val="000000"/>
            </w:rPr>
          </w:pPr>
        </w:p>
        <w:p w:rsidR="00580FD9" w:rsidRPr="00CC43C0" w:rsidRDefault="00580FD9" w:rsidP="00580FD9">
          <w:pPr>
            <w:pStyle w:val="NormalWeb"/>
            <w:spacing w:before="0" w:beforeAutospacing="0" w:after="0" w:afterAutospacing="0"/>
            <w:jc w:val="both"/>
            <w:divId w:val="990137965"/>
            <w:rPr>
              <w:color w:val="000000"/>
            </w:rPr>
          </w:pPr>
          <w:r>
            <w:rPr>
              <w:color w:val="000000"/>
            </w:rPr>
            <w:t xml:space="preserve">H.B. 2761 </w:t>
          </w:r>
          <w:r w:rsidRPr="00CC43C0">
            <w:rPr>
              <w:color w:val="000000"/>
            </w:rPr>
            <w:t xml:space="preserve">amends </w:t>
          </w:r>
          <w:r>
            <w:rPr>
              <w:color w:val="000000"/>
            </w:rPr>
            <w:t xml:space="preserve">Sections </w:t>
          </w:r>
          <w:r w:rsidRPr="00CC43C0">
            <w:rPr>
              <w:color w:val="000000"/>
            </w:rPr>
            <w:t>20A.02 and 20A.03</w:t>
          </w:r>
          <w:r>
            <w:rPr>
              <w:color w:val="000000"/>
            </w:rPr>
            <w:t>,</w:t>
          </w:r>
          <w:r w:rsidRPr="00CC43C0">
            <w:rPr>
              <w:color w:val="000000"/>
            </w:rPr>
            <w:t xml:space="preserve"> Penal Code</w:t>
          </w:r>
          <w:r>
            <w:rPr>
              <w:color w:val="000000"/>
            </w:rPr>
            <w:t>,</w:t>
          </w:r>
          <w:r w:rsidRPr="00CC43C0">
            <w:rPr>
              <w:color w:val="000000"/>
            </w:rPr>
            <w:t xml:space="preserve"> to stipulate that a trafficked child or disabled individual not completing the act of prostitution and/or not being of the mental state to knowingly engage in the act of prostitution are not defenses to prosecution.</w:t>
          </w:r>
        </w:p>
        <w:p w:rsidR="00580FD9" w:rsidRPr="00D70925" w:rsidRDefault="00580FD9" w:rsidP="00580FD9">
          <w:pPr>
            <w:spacing w:after="0" w:line="240" w:lineRule="auto"/>
            <w:jc w:val="both"/>
            <w:rPr>
              <w:rFonts w:eastAsia="Times New Roman" w:cs="Times New Roman"/>
              <w:bCs/>
              <w:szCs w:val="24"/>
            </w:rPr>
          </w:pPr>
        </w:p>
      </w:sdtContent>
    </w:sdt>
    <w:p w:rsidR="00580FD9" w:rsidRDefault="00580FD9" w:rsidP="00580FD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2761 </w:t>
      </w:r>
      <w:bookmarkStart w:id="1" w:name="AmendsCurrentLaw"/>
      <w:bookmarkEnd w:id="1"/>
      <w:r>
        <w:rPr>
          <w:rFonts w:cs="Times New Roman"/>
          <w:szCs w:val="24"/>
        </w:rPr>
        <w:t>amends current law relating to the prosecution of the offenses of trafficking of persons, continuous trafficking of persons, and compelling prostitution.</w:t>
      </w:r>
    </w:p>
    <w:p w:rsidR="00580FD9" w:rsidRPr="00CC43C0" w:rsidRDefault="00580FD9" w:rsidP="00580FD9">
      <w:pPr>
        <w:spacing w:after="0" w:line="240" w:lineRule="auto"/>
        <w:jc w:val="both"/>
        <w:rPr>
          <w:rFonts w:eastAsia="Times New Roman" w:cs="Times New Roman"/>
          <w:szCs w:val="24"/>
        </w:rPr>
      </w:pPr>
    </w:p>
    <w:p w:rsidR="00580FD9" w:rsidRPr="005C2A78" w:rsidRDefault="00580FD9" w:rsidP="00580FD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EEA0B5D72C0643C789577725C27BBE0A"/>
          </w:placeholder>
        </w:sdtPr>
        <w:sdtContent>
          <w:r>
            <w:rPr>
              <w:rFonts w:eastAsia="Times New Roman" w:cs="Times New Roman"/>
              <w:b/>
              <w:szCs w:val="24"/>
              <w:u w:val="single"/>
            </w:rPr>
            <w:t>RULEMAKING AUTHORITY</w:t>
          </w:r>
        </w:sdtContent>
      </w:sdt>
    </w:p>
    <w:p w:rsidR="00580FD9" w:rsidRPr="006529C4" w:rsidRDefault="00580FD9" w:rsidP="00580FD9">
      <w:pPr>
        <w:spacing w:after="0" w:line="240" w:lineRule="auto"/>
        <w:jc w:val="both"/>
        <w:rPr>
          <w:rFonts w:cs="Times New Roman"/>
          <w:szCs w:val="24"/>
        </w:rPr>
      </w:pPr>
    </w:p>
    <w:p w:rsidR="00580FD9" w:rsidRPr="006529C4" w:rsidRDefault="00580FD9" w:rsidP="00580FD9">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580FD9" w:rsidRPr="006529C4" w:rsidRDefault="00580FD9" w:rsidP="00580FD9">
      <w:pPr>
        <w:spacing w:after="0" w:line="240" w:lineRule="auto"/>
        <w:jc w:val="both"/>
        <w:rPr>
          <w:rFonts w:cs="Times New Roman"/>
          <w:szCs w:val="24"/>
        </w:rPr>
      </w:pPr>
    </w:p>
    <w:p w:rsidR="00580FD9" w:rsidRPr="005C2A78" w:rsidRDefault="00580FD9" w:rsidP="00580FD9">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AF15BCFBD2CF4840B0D59E13EB17E16B"/>
          </w:placeholder>
        </w:sdtPr>
        <w:sdtContent>
          <w:r>
            <w:rPr>
              <w:rFonts w:eastAsia="Times New Roman" w:cs="Times New Roman"/>
              <w:b/>
              <w:szCs w:val="24"/>
              <w:u w:val="single"/>
            </w:rPr>
            <w:t>SECTION BY SECTION ANALYSIS</w:t>
          </w:r>
        </w:sdtContent>
      </w:sdt>
    </w:p>
    <w:p w:rsidR="00580FD9" w:rsidRPr="005C2A78" w:rsidRDefault="00580FD9" w:rsidP="00580FD9">
      <w:pPr>
        <w:spacing w:after="0" w:line="240" w:lineRule="auto"/>
        <w:jc w:val="both"/>
        <w:rPr>
          <w:rFonts w:eastAsia="Times New Roman" w:cs="Times New Roman"/>
          <w:szCs w:val="24"/>
        </w:rPr>
      </w:pPr>
    </w:p>
    <w:p w:rsidR="00580FD9" w:rsidRPr="00CC43C0" w:rsidRDefault="00580FD9" w:rsidP="00580FD9">
      <w:pPr>
        <w:spacing w:after="0" w:line="240" w:lineRule="auto"/>
        <w:jc w:val="both"/>
        <w:rPr>
          <w:rFonts w:eastAsia="Times New Roman" w:cs="Times New Roman"/>
          <w:szCs w:val="24"/>
        </w:rPr>
      </w:pPr>
      <w:r w:rsidRPr="00CC43C0">
        <w:rPr>
          <w:rFonts w:eastAsia="Times New Roman" w:cs="Times New Roman"/>
          <w:szCs w:val="24"/>
        </w:rPr>
        <w:t xml:space="preserve">SECTION 1. </w:t>
      </w:r>
      <w:r>
        <w:rPr>
          <w:rFonts w:eastAsia="Times New Roman" w:cs="Times New Roman"/>
          <w:szCs w:val="24"/>
        </w:rPr>
        <w:t>Amends</w:t>
      </w:r>
      <w:r w:rsidRPr="00CC43C0">
        <w:rPr>
          <w:rFonts w:eastAsia="Times New Roman" w:cs="Times New Roman"/>
          <w:szCs w:val="24"/>
        </w:rPr>
        <w:t xml:space="preserve"> Section 20A.02, Penal Code, by adding Subsection (e)</w:t>
      </w:r>
      <w:r>
        <w:rPr>
          <w:rFonts w:eastAsia="Times New Roman" w:cs="Times New Roman"/>
          <w:szCs w:val="24"/>
        </w:rPr>
        <w:t>,</w:t>
      </w:r>
      <w:r w:rsidRPr="00CC43C0">
        <w:rPr>
          <w:rFonts w:eastAsia="Times New Roman" w:cs="Times New Roman"/>
          <w:szCs w:val="24"/>
        </w:rPr>
        <w:t xml:space="preserve"> as follows:</w:t>
      </w:r>
    </w:p>
    <w:p w:rsidR="00580FD9" w:rsidRDefault="00580FD9" w:rsidP="00580FD9">
      <w:pPr>
        <w:spacing w:after="0" w:line="240" w:lineRule="auto"/>
        <w:jc w:val="both"/>
        <w:rPr>
          <w:rFonts w:eastAsia="Times New Roman" w:cs="Times New Roman"/>
          <w:szCs w:val="24"/>
        </w:rPr>
      </w:pPr>
    </w:p>
    <w:p w:rsidR="00580FD9" w:rsidRPr="00CC43C0" w:rsidRDefault="00580FD9" w:rsidP="00580FD9">
      <w:pPr>
        <w:spacing w:after="0" w:line="240" w:lineRule="auto"/>
        <w:ind w:left="720"/>
        <w:jc w:val="both"/>
        <w:rPr>
          <w:rFonts w:eastAsia="Times New Roman" w:cs="Times New Roman"/>
          <w:szCs w:val="24"/>
        </w:rPr>
      </w:pPr>
      <w:r w:rsidRPr="00CC43C0">
        <w:rPr>
          <w:rFonts w:eastAsia="Times New Roman" w:cs="Times New Roman"/>
          <w:szCs w:val="24"/>
        </w:rPr>
        <w:t>(e) Provides that this subsection applies only to a prosecution for an offense under certain provisions, in which the actor is alleged to have caused a trafficked child or disabled individual to engage in or become the victim of prostitution, as defined by Section 43.01 (Defin</w:t>
      </w:r>
      <w:r>
        <w:rPr>
          <w:rFonts w:eastAsia="Times New Roman" w:cs="Times New Roman"/>
          <w:szCs w:val="24"/>
        </w:rPr>
        <w:t>itions)</w:t>
      </w:r>
      <w:r w:rsidRPr="00CC43C0">
        <w:rPr>
          <w:rFonts w:eastAsia="Times New Roman" w:cs="Times New Roman"/>
          <w:szCs w:val="24"/>
        </w:rPr>
        <w:t xml:space="preserve">. </w:t>
      </w:r>
      <w:r>
        <w:rPr>
          <w:rFonts w:eastAsia="Times New Roman" w:cs="Times New Roman"/>
          <w:szCs w:val="24"/>
        </w:rPr>
        <w:t>Provides that i</w:t>
      </w:r>
      <w:r w:rsidRPr="00CC43C0">
        <w:rPr>
          <w:rFonts w:eastAsia="Times New Roman" w:cs="Times New Roman"/>
          <w:szCs w:val="24"/>
        </w:rPr>
        <w:t>t is not a defense to a prosecution described by this subsection that the trafficked child or disabled individual lacks the culpable mental state to engage in the act of prostitution or did not complete the act of prostitution.</w:t>
      </w:r>
    </w:p>
    <w:p w:rsidR="00580FD9" w:rsidRDefault="00580FD9" w:rsidP="00580FD9">
      <w:pPr>
        <w:spacing w:after="0" w:line="240" w:lineRule="auto"/>
        <w:jc w:val="both"/>
        <w:rPr>
          <w:rFonts w:eastAsia="Times New Roman" w:cs="Times New Roman"/>
          <w:szCs w:val="24"/>
        </w:rPr>
      </w:pPr>
    </w:p>
    <w:p w:rsidR="00580FD9" w:rsidRPr="00CC43C0" w:rsidRDefault="00580FD9" w:rsidP="00580FD9">
      <w:pPr>
        <w:spacing w:after="0" w:line="240" w:lineRule="auto"/>
        <w:jc w:val="both"/>
        <w:rPr>
          <w:rFonts w:eastAsia="Times New Roman" w:cs="Times New Roman"/>
          <w:szCs w:val="24"/>
        </w:rPr>
      </w:pPr>
      <w:r w:rsidRPr="00CC43C0">
        <w:rPr>
          <w:rFonts w:eastAsia="Times New Roman" w:cs="Times New Roman"/>
          <w:szCs w:val="24"/>
        </w:rPr>
        <w:t xml:space="preserve">SECTION 2. </w:t>
      </w:r>
      <w:r>
        <w:rPr>
          <w:rFonts w:eastAsia="Times New Roman" w:cs="Times New Roman"/>
          <w:szCs w:val="24"/>
        </w:rPr>
        <w:t>Amends</w:t>
      </w:r>
      <w:r w:rsidRPr="00CC43C0">
        <w:rPr>
          <w:rFonts w:eastAsia="Times New Roman" w:cs="Times New Roman"/>
          <w:szCs w:val="24"/>
        </w:rPr>
        <w:t xml:space="preserve"> Section 20A.03, Penal Code, by adding Subsection (f)</w:t>
      </w:r>
      <w:r>
        <w:rPr>
          <w:rFonts w:eastAsia="Times New Roman" w:cs="Times New Roman"/>
          <w:szCs w:val="24"/>
        </w:rPr>
        <w:t>,</w:t>
      </w:r>
      <w:r w:rsidRPr="00CC43C0">
        <w:rPr>
          <w:rFonts w:eastAsia="Times New Roman" w:cs="Times New Roman"/>
          <w:szCs w:val="24"/>
        </w:rPr>
        <w:t xml:space="preserve"> as follows:</w:t>
      </w:r>
    </w:p>
    <w:p w:rsidR="00580FD9" w:rsidRDefault="00580FD9" w:rsidP="00580FD9">
      <w:pPr>
        <w:spacing w:after="0" w:line="240" w:lineRule="auto"/>
        <w:jc w:val="both"/>
        <w:rPr>
          <w:rFonts w:eastAsia="Times New Roman" w:cs="Times New Roman"/>
          <w:szCs w:val="24"/>
        </w:rPr>
      </w:pPr>
    </w:p>
    <w:p w:rsidR="00580FD9" w:rsidRPr="00CC43C0" w:rsidRDefault="00580FD9" w:rsidP="00580FD9">
      <w:pPr>
        <w:spacing w:after="0" w:line="240" w:lineRule="auto"/>
        <w:ind w:left="720"/>
        <w:jc w:val="both"/>
        <w:rPr>
          <w:rFonts w:eastAsia="Times New Roman" w:cs="Times New Roman"/>
          <w:szCs w:val="24"/>
        </w:rPr>
      </w:pPr>
      <w:r w:rsidRPr="00CC43C0">
        <w:rPr>
          <w:rFonts w:eastAsia="Times New Roman" w:cs="Times New Roman"/>
          <w:szCs w:val="24"/>
        </w:rPr>
        <w:t xml:space="preserve">(f) </w:t>
      </w:r>
      <w:r>
        <w:rPr>
          <w:rFonts w:eastAsia="Times New Roman" w:cs="Times New Roman"/>
          <w:szCs w:val="24"/>
        </w:rPr>
        <w:t>Provides that t</w:t>
      </w:r>
      <w:r w:rsidRPr="00CC43C0">
        <w:rPr>
          <w:rFonts w:eastAsia="Times New Roman" w:cs="Times New Roman"/>
          <w:szCs w:val="24"/>
        </w:rPr>
        <w:t xml:space="preserve">his subsection applies only to a prosecution for an offense under this section based on conduct constituting an offense under </w:t>
      </w:r>
      <w:r>
        <w:rPr>
          <w:rFonts w:eastAsia="Times New Roman" w:cs="Times New Roman"/>
          <w:szCs w:val="24"/>
        </w:rPr>
        <w:t>certain provisions</w:t>
      </w:r>
      <w:r w:rsidRPr="00CC43C0">
        <w:rPr>
          <w:rFonts w:eastAsia="Times New Roman" w:cs="Times New Roman"/>
          <w:szCs w:val="24"/>
        </w:rPr>
        <w:t xml:space="preserve">, in which the actor is alleged to have caused for one or more times a trafficked child or disabled individual to engage in or become the victim of prostitution as defined by Section 43.01.  </w:t>
      </w:r>
      <w:r>
        <w:rPr>
          <w:rFonts w:eastAsia="Times New Roman" w:cs="Times New Roman"/>
          <w:szCs w:val="24"/>
        </w:rPr>
        <w:t>Provides that i</w:t>
      </w:r>
      <w:r w:rsidRPr="00CC43C0">
        <w:rPr>
          <w:rFonts w:eastAsia="Times New Roman" w:cs="Times New Roman"/>
          <w:szCs w:val="24"/>
        </w:rPr>
        <w:t>t is not a defense to a prosecution described by this subsection that the trafficked child or disabled individual</w:t>
      </w:r>
      <w:r>
        <w:rPr>
          <w:rFonts w:eastAsia="Times New Roman" w:cs="Times New Roman"/>
          <w:szCs w:val="24"/>
        </w:rPr>
        <w:t xml:space="preserve"> </w:t>
      </w:r>
      <w:r w:rsidRPr="00CC43C0">
        <w:rPr>
          <w:rFonts w:eastAsia="Times New Roman" w:cs="Times New Roman"/>
          <w:szCs w:val="24"/>
        </w:rPr>
        <w:t>lacks the culpable mental state to engage in the act of prostitution or did not complete the act of prostitution.</w:t>
      </w:r>
    </w:p>
    <w:p w:rsidR="00580FD9" w:rsidRDefault="00580FD9" w:rsidP="00580FD9">
      <w:pPr>
        <w:spacing w:after="0" w:line="240" w:lineRule="auto"/>
        <w:jc w:val="both"/>
        <w:rPr>
          <w:rFonts w:eastAsia="Times New Roman" w:cs="Times New Roman"/>
          <w:szCs w:val="24"/>
        </w:rPr>
      </w:pPr>
    </w:p>
    <w:p w:rsidR="00580FD9" w:rsidRPr="00CC43C0" w:rsidRDefault="00580FD9" w:rsidP="00580FD9">
      <w:pPr>
        <w:spacing w:after="0" w:line="240" w:lineRule="auto"/>
        <w:jc w:val="both"/>
        <w:rPr>
          <w:rFonts w:eastAsia="Times New Roman" w:cs="Times New Roman"/>
          <w:szCs w:val="24"/>
        </w:rPr>
      </w:pPr>
      <w:r w:rsidRPr="00CC43C0">
        <w:rPr>
          <w:rFonts w:eastAsia="Times New Roman" w:cs="Times New Roman"/>
          <w:szCs w:val="24"/>
        </w:rPr>
        <w:t xml:space="preserve">SECTION 3. </w:t>
      </w:r>
      <w:r>
        <w:rPr>
          <w:rFonts w:eastAsia="Times New Roman" w:cs="Times New Roman"/>
          <w:szCs w:val="24"/>
        </w:rPr>
        <w:t>Amends</w:t>
      </w:r>
      <w:r w:rsidRPr="00CC43C0">
        <w:rPr>
          <w:rFonts w:eastAsia="Times New Roman" w:cs="Times New Roman"/>
          <w:szCs w:val="24"/>
        </w:rPr>
        <w:t xml:space="preserve"> Section 43.05, Penal Code, by adding Subsection (e)</w:t>
      </w:r>
      <w:r>
        <w:rPr>
          <w:rFonts w:eastAsia="Times New Roman" w:cs="Times New Roman"/>
          <w:szCs w:val="24"/>
        </w:rPr>
        <w:t>,</w:t>
      </w:r>
      <w:r w:rsidRPr="00CC43C0">
        <w:rPr>
          <w:rFonts w:eastAsia="Times New Roman" w:cs="Times New Roman"/>
          <w:szCs w:val="24"/>
        </w:rPr>
        <w:t xml:space="preserve"> </w:t>
      </w:r>
      <w:r>
        <w:rPr>
          <w:rFonts w:eastAsia="Times New Roman" w:cs="Times New Roman"/>
          <w:szCs w:val="24"/>
        </w:rPr>
        <w:t>to provide that i</w:t>
      </w:r>
      <w:r w:rsidRPr="00CC43C0">
        <w:rPr>
          <w:rFonts w:eastAsia="Times New Roman" w:cs="Times New Roman"/>
          <w:szCs w:val="24"/>
        </w:rPr>
        <w:t xml:space="preserve">t is not a defense to prosecution under </w:t>
      </w:r>
      <w:r>
        <w:rPr>
          <w:rFonts w:eastAsia="Times New Roman" w:cs="Times New Roman"/>
          <w:szCs w:val="24"/>
        </w:rPr>
        <w:t>certain provisions</w:t>
      </w:r>
      <w:r w:rsidRPr="00CC43C0">
        <w:rPr>
          <w:rFonts w:eastAsia="Times New Roman" w:cs="Times New Roman"/>
          <w:szCs w:val="24"/>
        </w:rPr>
        <w:t xml:space="preserve"> that the child or disabled individual lacks the culpable mental state to engage in the act of prostitution or did not complete the act of prostitution.</w:t>
      </w:r>
    </w:p>
    <w:p w:rsidR="00580FD9" w:rsidRDefault="00580FD9" w:rsidP="00580FD9">
      <w:pPr>
        <w:spacing w:after="0" w:line="240" w:lineRule="auto"/>
        <w:jc w:val="both"/>
        <w:rPr>
          <w:rFonts w:eastAsia="Times New Roman" w:cs="Times New Roman"/>
          <w:szCs w:val="24"/>
        </w:rPr>
      </w:pPr>
    </w:p>
    <w:p w:rsidR="00580FD9" w:rsidRPr="00CC43C0" w:rsidRDefault="00580FD9" w:rsidP="00580FD9">
      <w:pPr>
        <w:spacing w:after="0" w:line="240" w:lineRule="auto"/>
        <w:jc w:val="both"/>
        <w:rPr>
          <w:rFonts w:eastAsia="Times New Roman" w:cs="Times New Roman"/>
          <w:szCs w:val="24"/>
        </w:rPr>
      </w:pPr>
      <w:r w:rsidRPr="00CC43C0">
        <w:rPr>
          <w:rFonts w:eastAsia="Times New Roman" w:cs="Times New Roman"/>
          <w:szCs w:val="24"/>
        </w:rPr>
        <w:t xml:space="preserve">SECTION 4. </w:t>
      </w:r>
      <w:r>
        <w:rPr>
          <w:rFonts w:eastAsia="Times New Roman" w:cs="Times New Roman"/>
          <w:szCs w:val="24"/>
        </w:rPr>
        <w:t>Makes application of this Act prospective.</w:t>
      </w:r>
    </w:p>
    <w:p w:rsidR="00580FD9" w:rsidRDefault="00580FD9" w:rsidP="00580FD9">
      <w:pPr>
        <w:spacing w:after="0" w:line="240" w:lineRule="auto"/>
        <w:jc w:val="both"/>
        <w:rPr>
          <w:rFonts w:eastAsia="Times New Roman" w:cs="Times New Roman"/>
          <w:szCs w:val="24"/>
        </w:rPr>
      </w:pPr>
    </w:p>
    <w:p w:rsidR="00580FD9" w:rsidRPr="00C8671F" w:rsidRDefault="00580FD9" w:rsidP="00580FD9">
      <w:pPr>
        <w:spacing w:after="0" w:line="240" w:lineRule="auto"/>
        <w:jc w:val="both"/>
        <w:rPr>
          <w:rFonts w:eastAsia="Times New Roman" w:cs="Times New Roman"/>
          <w:szCs w:val="24"/>
        </w:rPr>
      </w:pPr>
      <w:r w:rsidRPr="00CC43C0">
        <w:rPr>
          <w:rFonts w:eastAsia="Times New Roman" w:cs="Times New Roman"/>
          <w:szCs w:val="24"/>
        </w:rPr>
        <w:t xml:space="preserve">SECTION 5.  </w:t>
      </w:r>
      <w:r>
        <w:rPr>
          <w:rFonts w:eastAsia="Times New Roman" w:cs="Times New Roman"/>
          <w:szCs w:val="24"/>
        </w:rPr>
        <w:t>E</w:t>
      </w:r>
      <w:r w:rsidRPr="00CC43C0">
        <w:rPr>
          <w:rFonts w:eastAsia="Times New Roman" w:cs="Times New Roman"/>
          <w:szCs w:val="24"/>
        </w:rPr>
        <w:t>ffect</w:t>
      </w:r>
      <w:r>
        <w:rPr>
          <w:rFonts w:eastAsia="Times New Roman" w:cs="Times New Roman"/>
          <w:szCs w:val="24"/>
        </w:rPr>
        <w:t>ive date:</w:t>
      </w:r>
      <w:r w:rsidRPr="00CC43C0">
        <w:rPr>
          <w:rFonts w:eastAsia="Times New Roman" w:cs="Times New Roman"/>
          <w:szCs w:val="24"/>
        </w:rPr>
        <w:t xml:space="preserve"> September 1, 2025.</w:t>
      </w:r>
    </w:p>
    <w:sectPr w:rsidR="00580FD9"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43D9F" w:rsidRDefault="00843D9F" w:rsidP="000F1DF9">
      <w:pPr>
        <w:spacing w:after="0" w:line="240" w:lineRule="auto"/>
      </w:pPr>
      <w:r>
        <w:separator/>
      </w:r>
    </w:p>
  </w:endnote>
  <w:endnote w:type="continuationSeparator" w:id="0">
    <w:p w:rsidR="00843D9F" w:rsidRDefault="00843D9F"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843D9F"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580FD9">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580FD9">
                <w:rPr>
                  <w:sz w:val="20"/>
                  <w:szCs w:val="20"/>
                </w:rPr>
                <w:t>H.B. 2761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580FD9">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843D9F"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43D9F" w:rsidRDefault="00843D9F" w:rsidP="000F1DF9">
      <w:pPr>
        <w:spacing w:after="0" w:line="240" w:lineRule="auto"/>
      </w:pPr>
      <w:r>
        <w:separator/>
      </w:r>
    </w:p>
  </w:footnote>
  <w:footnote w:type="continuationSeparator" w:id="0">
    <w:p w:rsidR="00843D9F" w:rsidRDefault="00843D9F"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0FD9"/>
    <w:rsid w:val="00585C31"/>
    <w:rsid w:val="005A7918"/>
    <w:rsid w:val="005E0AC7"/>
    <w:rsid w:val="005F46D7"/>
    <w:rsid w:val="00605CA0"/>
    <w:rsid w:val="00613AAB"/>
    <w:rsid w:val="006529C4"/>
    <w:rsid w:val="006D756B"/>
    <w:rsid w:val="00774EC7"/>
    <w:rsid w:val="00833061"/>
    <w:rsid w:val="00843D9F"/>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6043E"/>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6976D"/>
  <w15:docId w15:val="{424358CF-E0E0-4538-BD4A-F1D940161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580FD9"/>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0137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341DBC40326943668E6AC871F38517AF"/>
        <w:category>
          <w:name w:val="General"/>
          <w:gallery w:val="placeholder"/>
        </w:category>
        <w:types>
          <w:type w:val="bbPlcHdr"/>
        </w:types>
        <w:behaviors>
          <w:behavior w:val="content"/>
        </w:behaviors>
        <w:guid w:val="{6A876A38-BF75-4922-98CE-06773222B9E5}"/>
      </w:docPartPr>
      <w:docPartBody>
        <w:p w:rsidR="00534D7C" w:rsidRDefault="00534D7C"/>
      </w:docPartBody>
    </w:docPart>
    <w:docPart>
      <w:docPartPr>
        <w:name w:val="816BA8F74A9549059430A53A922BE7AF"/>
        <w:category>
          <w:name w:val="General"/>
          <w:gallery w:val="placeholder"/>
        </w:category>
        <w:types>
          <w:type w:val="bbPlcHdr"/>
        </w:types>
        <w:behaviors>
          <w:behavior w:val="content"/>
        </w:behaviors>
        <w:guid w:val="{DDA07A2A-C05F-499A-9326-637376DFA0DB}"/>
      </w:docPartPr>
      <w:docPartBody>
        <w:p w:rsidR="00534D7C" w:rsidRDefault="00534D7C"/>
      </w:docPartBody>
    </w:docPart>
    <w:docPart>
      <w:docPartPr>
        <w:name w:val="727D3392C64747089FB992931BF97938"/>
        <w:category>
          <w:name w:val="General"/>
          <w:gallery w:val="placeholder"/>
        </w:category>
        <w:types>
          <w:type w:val="bbPlcHdr"/>
        </w:types>
        <w:behaviors>
          <w:behavior w:val="content"/>
        </w:behaviors>
        <w:guid w:val="{399EDC43-B21E-4929-928B-6FD5CF79BC59}"/>
      </w:docPartPr>
      <w:docPartBody>
        <w:p w:rsidR="00534D7C" w:rsidRDefault="00534D7C"/>
      </w:docPartBody>
    </w:docPart>
    <w:docPart>
      <w:docPartPr>
        <w:name w:val="1CE2B96A964744C9A6BB10F3B5876A88"/>
        <w:category>
          <w:name w:val="General"/>
          <w:gallery w:val="placeholder"/>
        </w:category>
        <w:types>
          <w:type w:val="bbPlcHdr"/>
        </w:types>
        <w:behaviors>
          <w:behavior w:val="content"/>
        </w:behaviors>
        <w:guid w:val="{6FED150A-B145-4B38-B30E-0D44AC8A3317}"/>
      </w:docPartPr>
      <w:docPartBody>
        <w:p w:rsidR="00534D7C" w:rsidRDefault="00534D7C"/>
      </w:docPartBody>
    </w:docPart>
    <w:docPart>
      <w:docPartPr>
        <w:name w:val="AF637EB3FEC14812B941BCB8FCE7C760"/>
        <w:category>
          <w:name w:val="General"/>
          <w:gallery w:val="placeholder"/>
        </w:category>
        <w:types>
          <w:type w:val="bbPlcHdr"/>
        </w:types>
        <w:behaviors>
          <w:behavior w:val="content"/>
        </w:behaviors>
        <w:guid w:val="{E2551EF0-30FF-4A62-8404-A2B2097DBE3A}"/>
      </w:docPartPr>
      <w:docPartBody>
        <w:p w:rsidR="00534D7C" w:rsidRDefault="00534D7C"/>
      </w:docPartBody>
    </w:docPart>
    <w:docPart>
      <w:docPartPr>
        <w:name w:val="84ED60C2A2B34E06B71B954125DEA4E1"/>
        <w:category>
          <w:name w:val="General"/>
          <w:gallery w:val="placeholder"/>
        </w:category>
        <w:types>
          <w:type w:val="bbPlcHdr"/>
        </w:types>
        <w:behaviors>
          <w:behavior w:val="content"/>
        </w:behaviors>
        <w:guid w:val="{8C542E20-3060-49CF-93AC-4F67155E2A8B}"/>
      </w:docPartPr>
      <w:docPartBody>
        <w:p w:rsidR="00534D7C" w:rsidRDefault="00534D7C"/>
      </w:docPartBody>
    </w:docPart>
    <w:docPart>
      <w:docPartPr>
        <w:name w:val="9F2463CE2DD648F6BBE22BD4D046E401"/>
        <w:category>
          <w:name w:val="General"/>
          <w:gallery w:val="placeholder"/>
        </w:category>
        <w:types>
          <w:type w:val="bbPlcHdr"/>
        </w:types>
        <w:behaviors>
          <w:behavior w:val="content"/>
        </w:behaviors>
        <w:guid w:val="{30C51234-9944-4CBD-A74F-64E0F567654E}"/>
      </w:docPartPr>
      <w:docPartBody>
        <w:p w:rsidR="00534D7C" w:rsidRDefault="00534D7C"/>
      </w:docPartBody>
    </w:docPart>
    <w:docPart>
      <w:docPartPr>
        <w:name w:val="FDE0461BB2484247905A4ECF353F4EBB"/>
        <w:category>
          <w:name w:val="General"/>
          <w:gallery w:val="placeholder"/>
        </w:category>
        <w:types>
          <w:type w:val="bbPlcHdr"/>
        </w:types>
        <w:behaviors>
          <w:behavior w:val="content"/>
        </w:behaviors>
        <w:guid w:val="{E7257BBA-1EA3-41CE-B24C-6CBE684CC7BF}"/>
      </w:docPartPr>
      <w:docPartBody>
        <w:p w:rsidR="00534D7C" w:rsidRDefault="00534D7C"/>
      </w:docPartBody>
    </w:docPart>
    <w:docPart>
      <w:docPartPr>
        <w:name w:val="AAD0773E6FCC4CFDA5507B88CE3F6C6E"/>
        <w:category>
          <w:name w:val="General"/>
          <w:gallery w:val="placeholder"/>
        </w:category>
        <w:types>
          <w:type w:val="bbPlcHdr"/>
        </w:types>
        <w:behaviors>
          <w:behavior w:val="content"/>
        </w:behaviors>
        <w:guid w:val="{58FCF0EF-1D13-49AE-837A-1E04C5E68225}"/>
      </w:docPartPr>
      <w:docPartBody>
        <w:p w:rsidR="00534D7C" w:rsidRDefault="00534D7C"/>
      </w:docPartBody>
    </w:docPart>
    <w:docPart>
      <w:docPartPr>
        <w:name w:val="0C9C6AAE49BC4AE29EC8494EE5EDEB1D"/>
        <w:category>
          <w:name w:val="General"/>
          <w:gallery w:val="placeholder"/>
        </w:category>
        <w:types>
          <w:type w:val="bbPlcHdr"/>
        </w:types>
        <w:behaviors>
          <w:behavior w:val="content"/>
        </w:behaviors>
        <w:guid w:val="{2956317E-94AC-40B6-90FF-83330A3B3F1D}"/>
      </w:docPartPr>
      <w:docPartBody>
        <w:p w:rsidR="00534D7C" w:rsidRDefault="00E7022F" w:rsidP="00E7022F">
          <w:pPr>
            <w:pStyle w:val="0C9C6AAE49BC4AE29EC8494EE5EDEB1D"/>
          </w:pPr>
          <w:r w:rsidRPr="00A30DD1">
            <w:rPr>
              <w:rStyle w:val="PlaceholderText"/>
            </w:rPr>
            <w:t>Click here to enter a date.</w:t>
          </w:r>
        </w:p>
      </w:docPartBody>
    </w:docPart>
    <w:docPart>
      <w:docPartPr>
        <w:name w:val="2955EC87D7B74BDEAA1C1489DACEE5BF"/>
        <w:category>
          <w:name w:val="General"/>
          <w:gallery w:val="placeholder"/>
        </w:category>
        <w:types>
          <w:type w:val="bbPlcHdr"/>
        </w:types>
        <w:behaviors>
          <w:behavior w:val="content"/>
        </w:behaviors>
        <w:guid w:val="{25ACE34D-186A-4CB2-A095-59D1A04AA077}"/>
      </w:docPartPr>
      <w:docPartBody>
        <w:p w:rsidR="00534D7C" w:rsidRDefault="00534D7C"/>
      </w:docPartBody>
    </w:docPart>
    <w:docPart>
      <w:docPartPr>
        <w:name w:val="19BF7687EB1F4291839778752F948BC4"/>
        <w:category>
          <w:name w:val="General"/>
          <w:gallery w:val="placeholder"/>
        </w:category>
        <w:types>
          <w:type w:val="bbPlcHdr"/>
        </w:types>
        <w:behaviors>
          <w:behavior w:val="content"/>
        </w:behaviors>
        <w:guid w:val="{1679938F-9786-47C1-8259-4679693F05EF}"/>
      </w:docPartPr>
      <w:docPartBody>
        <w:p w:rsidR="00534D7C" w:rsidRDefault="00534D7C"/>
      </w:docPartBody>
    </w:docPart>
    <w:docPart>
      <w:docPartPr>
        <w:name w:val="005D744CFA4F455896811CB079613D00"/>
        <w:category>
          <w:name w:val="General"/>
          <w:gallery w:val="placeholder"/>
        </w:category>
        <w:types>
          <w:type w:val="bbPlcHdr"/>
        </w:types>
        <w:behaviors>
          <w:behavior w:val="content"/>
        </w:behaviors>
        <w:guid w:val="{F19319B1-2CF0-419E-A4C1-587BAACCA091}"/>
      </w:docPartPr>
      <w:docPartBody>
        <w:p w:rsidR="00534D7C" w:rsidRDefault="00E7022F" w:rsidP="00E7022F">
          <w:pPr>
            <w:pStyle w:val="005D744CFA4F455896811CB079613D00"/>
          </w:pPr>
          <w:r>
            <w:rPr>
              <w:rFonts w:eastAsia="Times New Roman" w:cs="Times New Roman"/>
              <w:bCs/>
            </w:rPr>
            <w:t xml:space="preserve"> </w:t>
          </w:r>
        </w:p>
      </w:docPartBody>
    </w:docPart>
    <w:docPart>
      <w:docPartPr>
        <w:name w:val="EEA0B5D72C0643C789577725C27BBE0A"/>
        <w:category>
          <w:name w:val="General"/>
          <w:gallery w:val="placeholder"/>
        </w:category>
        <w:types>
          <w:type w:val="bbPlcHdr"/>
        </w:types>
        <w:behaviors>
          <w:behavior w:val="content"/>
        </w:behaviors>
        <w:guid w:val="{C22D88C2-D816-41A7-8584-131CF7BBA3DD}"/>
      </w:docPartPr>
      <w:docPartBody>
        <w:p w:rsidR="00534D7C" w:rsidRDefault="00534D7C"/>
      </w:docPartBody>
    </w:docPart>
    <w:docPart>
      <w:docPartPr>
        <w:name w:val="AF15BCFBD2CF4840B0D59E13EB17E16B"/>
        <w:category>
          <w:name w:val="General"/>
          <w:gallery w:val="placeholder"/>
        </w:category>
        <w:types>
          <w:type w:val="bbPlcHdr"/>
        </w:types>
        <w:behaviors>
          <w:behavior w:val="content"/>
        </w:behaviors>
        <w:guid w:val="{32391CED-F006-4B14-BE1D-E131A1C2CED8}"/>
      </w:docPartPr>
      <w:docPartBody>
        <w:p w:rsidR="00534D7C" w:rsidRDefault="00534D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34D7C"/>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043E"/>
    <w:rsid w:val="00E65C8A"/>
    <w:rsid w:val="00E7022F"/>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022F"/>
    <w:rPr>
      <w:color w:val="808080"/>
    </w:rPr>
  </w:style>
  <w:style w:type="paragraph" w:customStyle="1" w:styleId="0C9C6AAE49BC4AE29EC8494EE5EDEB1D">
    <w:name w:val="0C9C6AAE49BC4AE29EC8494EE5EDEB1D"/>
    <w:rsid w:val="00E7022F"/>
    <w:pPr>
      <w:spacing w:after="160" w:line="278" w:lineRule="auto"/>
    </w:pPr>
    <w:rPr>
      <w:kern w:val="2"/>
      <w:sz w:val="24"/>
      <w:szCs w:val="24"/>
      <w14:ligatures w14:val="standardContextual"/>
    </w:rPr>
  </w:style>
  <w:style w:type="paragraph" w:customStyle="1" w:styleId="005D744CFA4F455896811CB079613D00">
    <w:name w:val="005D744CFA4F455896811CB079613D00"/>
    <w:rsid w:val="00E7022F"/>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580</Words>
  <Characters>3307</Characters>
  <Application>Microsoft Office Word</Application>
  <DocSecurity>0</DocSecurity>
  <Lines>27</Lines>
  <Paragraphs>7</Paragraphs>
  <ScaleCrop>false</ScaleCrop>
  <Company>Texas Legislative Council</Company>
  <LinksUpToDate>false</LinksUpToDate>
  <CharactersWithSpaces>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2025-05-21T22:57:00Z</cp:lastPrinted>
  <dcterms:created xsi:type="dcterms:W3CDTF">2015-05-29T14:24:00Z</dcterms:created>
  <dcterms:modified xsi:type="dcterms:W3CDTF">2025-05-21T22:57:00Z</dcterms:modified>
</cp:coreProperties>
</file>

<file path=docProps/custom.xml><?xml version="1.0" encoding="utf-8"?>
<op:Properties xmlns:vt="http://schemas.openxmlformats.org/officeDocument/2006/docPropsVTypes" xmlns:op="http://schemas.openxmlformats.org/officeDocument/2006/custom-properties"/>
</file>