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72D09" w14:paraId="2C4869FF" w14:textId="77777777" w:rsidTr="00345119">
        <w:tc>
          <w:tcPr>
            <w:tcW w:w="9576" w:type="dxa"/>
            <w:noWrap/>
          </w:tcPr>
          <w:p w14:paraId="149B7E49" w14:textId="77777777" w:rsidR="008423E4" w:rsidRPr="0022177D" w:rsidRDefault="0050013B" w:rsidP="00061AC9">
            <w:pPr>
              <w:pStyle w:val="Heading1"/>
            </w:pPr>
            <w:r w:rsidRPr="00631897">
              <w:t>BILL ANALYSIS</w:t>
            </w:r>
          </w:p>
        </w:tc>
      </w:tr>
    </w:tbl>
    <w:p w14:paraId="71172D4E" w14:textId="77777777" w:rsidR="008423E4" w:rsidRPr="0022177D" w:rsidRDefault="008423E4" w:rsidP="00061AC9">
      <w:pPr>
        <w:jc w:val="center"/>
      </w:pPr>
    </w:p>
    <w:p w14:paraId="21320917" w14:textId="77777777" w:rsidR="008423E4" w:rsidRPr="00B31F0E" w:rsidRDefault="008423E4" w:rsidP="00061AC9"/>
    <w:p w14:paraId="179385A9" w14:textId="77777777" w:rsidR="008423E4" w:rsidRPr="00742794" w:rsidRDefault="008423E4" w:rsidP="00061AC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72D09" w14:paraId="42D5C3F8" w14:textId="77777777" w:rsidTr="00345119">
        <w:tc>
          <w:tcPr>
            <w:tcW w:w="9576" w:type="dxa"/>
          </w:tcPr>
          <w:p w14:paraId="117B50C1" w14:textId="3941EDD2" w:rsidR="008423E4" w:rsidRPr="00861995" w:rsidRDefault="0050013B" w:rsidP="00061AC9">
            <w:pPr>
              <w:jc w:val="right"/>
            </w:pPr>
            <w:r>
              <w:t>C.S.H.B. 2797</w:t>
            </w:r>
          </w:p>
        </w:tc>
      </w:tr>
      <w:tr w:rsidR="00672D09" w14:paraId="31B767B2" w14:textId="77777777" w:rsidTr="00345119">
        <w:tc>
          <w:tcPr>
            <w:tcW w:w="9576" w:type="dxa"/>
          </w:tcPr>
          <w:p w14:paraId="1DCBE25A" w14:textId="23C399FA" w:rsidR="008423E4" w:rsidRPr="00861995" w:rsidRDefault="0050013B" w:rsidP="00061AC9">
            <w:pPr>
              <w:jc w:val="right"/>
            </w:pPr>
            <w:r>
              <w:t xml:space="preserve">By: </w:t>
            </w:r>
            <w:r w:rsidR="00854E6B">
              <w:t>Vasut</w:t>
            </w:r>
          </w:p>
        </w:tc>
      </w:tr>
      <w:tr w:rsidR="00672D09" w14:paraId="1BB33E58" w14:textId="77777777" w:rsidTr="00345119">
        <w:tc>
          <w:tcPr>
            <w:tcW w:w="9576" w:type="dxa"/>
          </w:tcPr>
          <w:p w14:paraId="6411D8B3" w14:textId="01392D8F" w:rsidR="008423E4" w:rsidRPr="00861995" w:rsidRDefault="0050013B" w:rsidP="00061AC9">
            <w:pPr>
              <w:jc w:val="right"/>
            </w:pPr>
            <w:r>
              <w:t>Land &amp; Resource Management</w:t>
            </w:r>
          </w:p>
        </w:tc>
      </w:tr>
      <w:tr w:rsidR="00672D09" w14:paraId="24DB0802" w14:textId="77777777" w:rsidTr="00345119">
        <w:tc>
          <w:tcPr>
            <w:tcW w:w="9576" w:type="dxa"/>
          </w:tcPr>
          <w:p w14:paraId="466B7E59" w14:textId="196601AA" w:rsidR="008423E4" w:rsidRDefault="0050013B" w:rsidP="00061AC9">
            <w:pPr>
              <w:jc w:val="right"/>
            </w:pPr>
            <w:r>
              <w:t>Committee Report (Substituted)</w:t>
            </w:r>
          </w:p>
        </w:tc>
      </w:tr>
    </w:tbl>
    <w:p w14:paraId="01CEE8E1" w14:textId="77777777" w:rsidR="008423E4" w:rsidRDefault="008423E4" w:rsidP="00061AC9">
      <w:pPr>
        <w:tabs>
          <w:tab w:val="right" w:pos="9360"/>
        </w:tabs>
      </w:pPr>
    </w:p>
    <w:p w14:paraId="79C8C365" w14:textId="77777777" w:rsidR="008423E4" w:rsidRDefault="008423E4" w:rsidP="00061AC9"/>
    <w:p w14:paraId="25FCFAB9" w14:textId="77777777" w:rsidR="008423E4" w:rsidRDefault="008423E4" w:rsidP="00061AC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72D09" w14:paraId="64A177A1" w14:textId="77777777" w:rsidTr="00345119">
        <w:tc>
          <w:tcPr>
            <w:tcW w:w="9576" w:type="dxa"/>
          </w:tcPr>
          <w:p w14:paraId="752B4D84" w14:textId="77777777" w:rsidR="008423E4" w:rsidRPr="00A8133F" w:rsidRDefault="0050013B" w:rsidP="00061AC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949B7A4" w14:textId="77777777" w:rsidR="008423E4" w:rsidRDefault="008423E4" w:rsidP="00061AC9"/>
          <w:p w14:paraId="3C16DDA1" w14:textId="5F803605" w:rsidR="008423E4" w:rsidRDefault="0050013B" w:rsidP="00061A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24B54">
              <w:t xml:space="preserve">Texas home-rule municipalities have the authority to adopt ordinances governing local affairs, including zoning regulations that can affect housing occupancy standards. </w:t>
            </w:r>
            <w:r>
              <w:t>The bill author has informed the committee that s</w:t>
            </w:r>
            <w:r w:rsidRPr="00924B54">
              <w:t>ome municipalities have implemented occupancy limits based on criteria such as age, familial status, occupation, relationship status, or degrees of kinship among occupants.</w:t>
            </w:r>
            <w:r>
              <w:t xml:space="preserve"> C.S.H.B.</w:t>
            </w:r>
            <w:r w:rsidRPr="00924B54">
              <w:t xml:space="preserve"> 2797 seeks to standardize occupancy regulations across home-rule municipalities by prohibiting certain restrictive practices.</w:t>
            </w:r>
          </w:p>
          <w:p w14:paraId="5441352A" w14:textId="77777777" w:rsidR="008423E4" w:rsidRPr="00E26B13" w:rsidRDefault="008423E4" w:rsidP="00061AC9">
            <w:pPr>
              <w:rPr>
                <w:b/>
              </w:rPr>
            </w:pPr>
          </w:p>
        </w:tc>
      </w:tr>
      <w:tr w:rsidR="00672D09" w14:paraId="793EBDFF" w14:textId="77777777" w:rsidTr="00345119">
        <w:tc>
          <w:tcPr>
            <w:tcW w:w="9576" w:type="dxa"/>
          </w:tcPr>
          <w:p w14:paraId="2177407E" w14:textId="77777777" w:rsidR="0017725B" w:rsidRDefault="0050013B" w:rsidP="00061A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6F1F5EA" w14:textId="77777777" w:rsidR="0017725B" w:rsidRDefault="0017725B" w:rsidP="00061AC9">
            <w:pPr>
              <w:rPr>
                <w:b/>
                <w:u w:val="single"/>
              </w:rPr>
            </w:pPr>
          </w:p>
          <w:p w14:paraId="0CB67CD1" w14:textId="4FDF0E1B" w:rsidR="00EE2CFD" w:rsidRPr="00EE2CFD" w:rsidRDefault="0050013B" w:rsidP="00061AC9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6ED1949A" w14:textId="77777777" w:rsidR="0017725B" w:rsidRPr="0017725B" w:rsidRDefault="0017725B" w:rsidP="00061AC9">
            <w:pPr>
              <w:rPr>
                <w:b/>
                <w:u w:val="single"/>
              </w:rPr>
            </w:pPr>
          </w:p>
        </w:tc>
      </w:tr>
      <w:tr w:rsidR="00672D09" w14:paraId="1E852AAC" w14:textId="77777777" w:rsidTr="00345119">
        <w:tc>
          <w:tcPr>
            <w:tcW w:w="9576" w:type="dxa"/>
          </w:tcPr>
          <w:p w14:paraId="770BC8C2" w14:textId="77777777" w:rsidR="008423E4" w:rsidRPr="00A8133F" w:rsidRDefault="0050013B" w:rsidP="00061AC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A21B4B0" w14:textId="77777777" w:rsidR="008423E4" w:rsidRDefault="008423E4" w:rsidP="00061AC9"/>
          <w:p w14:paraId="4CB1686D" w14:textId="4CFFE8C0" w:rsidR="00EE2CFD" w:rsidRDefault="0050013B" w:rsidP="00061A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8F65E1B" w14:textId="77777777" w:rsidR="008423E4" w:rsidRPr="00E21FDC" w:rsidRDefault="008423E4" w:rsidP="00061AC9">
            <w:pPr>
              <w:rPr>
                <w:b/>
              </w:rPr>
            </w:pPr>
          </w:p>
        </w:tc>
      </w:tr>
      <w:tr w:rsidR="00672D09" w14:paraId="7FEAB051" w14:textId="77777777" w:rsidTr="00345119">
        <w:tc>
          <w:tcPr>
            <w:tcW w:w="9576" w:type="dxa"/>
          </w:tcPr>
          <w:p w14:paraId="75C2BB82" w14:textId="77777777" w:rsidR="008423E4" w:rsidRPr="00A8133F" w:rsidRDefault="0050013B" w:rsidP="00061AC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AA05ED1" w14:textId="77777777" w:rsidR="008423E4" w:rsidRDefault="008423E4" w:rsidP="00061AC9"/>
          <w:p w14:paraId="0A86D1BA" w14:textId="77777777" w:rsidR="00741729" w:rsidRDefault="0050013B" w:rsidP="00061AC9">
            <w:pPr>
              <w:pStyle w:val="Header"/>
              <w:jc w:val="both"/>
            </w:pPr>
            <w:r>
              <w:t>C.S.</w:t>
            </w:r>
            <w:r w:rsidR="0006797A">
              <w:t xml:space="preserve">H.B. 2797 amends the Local Government Code to prohibit a home-rule </w:t>
            </w:r>
            <w:r w:rsidR="0006797A" w:rsidRPr="0006797A">
              <w:t xml:space="preserve">municipality </w:t>
            </w:r>
            <w:r w:rsidR="0006797A">
              <w:t>from</w:t>
            </w:r>
            <w:r>
              <w:t xml:space="preserve"> doing the following:</w:t>
            </w:r>
          </w:p>
          <w:p w14:paraId="4828F5CD" w14:textId="65F5446B" w:rsidR="001B089B" w:rsidRDefault="0050013B" w:rsidP="00061AC9">
            <w:pPr>
              <w:pStyle w:val="Header"/>
              <w:numPr>
                <w:ilvl w:val="0"/>
                <w:numId w:val="6"/>
              </w:numPr>
              <w:jc w:val="both"/>
            </w:pPr>
            <w:r>
              <w:t xml:space="preserve">adopting or enforcing </w:t>
            </w:r>
            <w:r w:rsidRPr="0006797A">
              <w:t>a zoning ordinance, rule, or other regulation that limits the number of people who may occupy a dwelling unit based o</w:t>
            </w:r>
            <w:r>
              <w:t xml:space="preserve">n </w:t>
            </w:r>
            <w:r>
              <w:t>age, familial status, occupation, relationship status, or whether the occupants are related to each other by a certain degree of affinity or consanguinity</w:t>
            </w:r>
            <w:r w:rsidR="00741729">
              <w:t>; and</w:t>
            </w:r>
          </w:p>
          <w:p w14:paraId="43F5394E" w14:textId="7E69C2F2" w:rsidR="00741729" w:rsidRDefault="0050013B" w:rsidP="00061AC9">
            <w:pPr>
              <w:pStyle w:val="Header"/>
              <w:numPr>
                <w:ilvl w:val="0"/>
                <w:numId w:val="6"/>
              </w:numPr>
              <w:jc w:val="both"/>
            </w:pPr>
            <w:r w:rsidRPr="00741729">
              <w:t>requiring a real estate broker, agent, or other third party fiduciary to submit for review or provide access to a lease or related document to determine the number of unrelated occupants of a dwelling unit for the purpose of enforcing a dwelling unit occupancy requirement.</w:t>
            </w:r>
          </w:p>
          <w:p w14:paraId="14DBFDA6" w14:textId="52FCD29F" w:rsidR="001B089B" w:rsidRDefault="0050013B" w:rsidP="00061A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EE2CFD">
              <w:t>The bill defines "dwelling unit" as a house, apartment unit, or any unit in a multiunit residential structure. The term does not include a unit in a hotel, motel, or other establishment in which more than half of the units are intended to be used for transient accommodations.</w:t>
            </w:r>
          </w:p>
          <w:p w14:paraId="586EA376" w14:textId="77777777" w:rsidR="005435FE" w:rsidRDefault="005435FE" w:rsidP="00061A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9D07625" w14:textId="0D4EB2BD" w:rsidR="005435FE" w:rsidRDefault="0050013B" w:rsidP="00061A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2797 establishes that the prohibition</w:t>
            </w:r>
            <w:r w:rsidR="00741729">
              <w:t>s</w:t>
            </w:r>
            <w:r>
              <w:t xml:space="preserve"> do not do the following:</w:t>
            </w:r>
          </w:p>
          <w:p w14:paraId="7C4F2424" w14:textId="0149949D" w:rsidR="005435FE" w:rsidRDefault="0050013B" w:rsidP="00061AC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prohibit a home-rule municipality from imposing a limit on the number of people who may occupy a dwelling unit based on health and safety standards contained in a</w:t>
            </w:r>
            <w:r w:rsidR="00EA6E84">
              <w:t>n adopted</w:t>
            </w:r>
            <w:r>
              <w:t xml:space="preserve"> building code, a fire code, standards adopted by the Department of State Health Services, or local, state, or federal affordable housing program guidelines; or</w:t>
            </w:r>
          </w:p>
          <w:p w14:paraId="4839BEE7" w14:textId="2A3C0E4A" w:rsidR="00741729" w:rsidRDefault="0050013B" w:rsidP="00061AC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prohibit </w:t>
            </w:r>
            <w:r w:rsidRPr="0006797A">
              <w:t>a property owner from enforcing rules or deed restrictions imposed by a property owners' association or by other private agreement</w:t>
            </w:r>
            <w:r w:rsidR="00EA6E84">
              <w:t>.</w:t>
            </w:r>
          </w:p>
          <w:p w14:paraId="0FBE6EB0" w14:textId="1F2BA56C" w:rsidR="0039383B" w:rsidRDefault="0050013B" w:rsidP="00061A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authorizes such a municipality to impose</w:t>
            </w:r>
            <w:r w:rsidRPr="00741729">
              <w:t xml:space="preserve"> a limit on the number of occupants of a dwelling unit that is not more restrictive than one occupant per sleeping room with a minimum floor area of 70 square feet and one additional occupant for each additional 50 square feet of floor area in the same sleeping room</w:t>
            </w:r>
            <w:r>
              <w:t>.</w:t>
            </w:r>
          </w:p>
          <w:p w14:paraId="78C03E5C" w14:textId="77777777" w:rsidR="00741729" w:rsidRDefault="00741729" w:rsidP="00061A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012ABE9" w14:textId="1D9E8B1A" w:rsidR="005435FE" w:rsidRDefault="0050013B" w:rsidP="00061A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2797 authorizes a</w:t>
            </w:r>
            <w:r w:rsidRPr="0006797A">
              <w:t xml:space="preserve"> property owner in a municipality that violates </w:t>
            </w:r>
            <w:r>
              <w:t xml:space="preserve">the </w:t>
            </w:r>
            <w:r w:rsidR="000473C8">
              <w:t>bill's provisions</w:t>
            </w:r>
            <w:r>
              <w:t xml:space="preserve"> to</w:t>
            </w:r>
            <w:r w:rsidRPr="0006797A">
              <w:t xml:space="preserve"> bring an action against the municipality for damages incurred due to </w:t>
            </w:r>
            <w:r>
              <w:t>the</w:t>
            </w:r>
            <w:r w:rsidRPr="0006797A">
              <w:t xml:space="preserve"> violation and for appropriate equitable relief.</w:t>
            </w:r>
            <w:r>
              <w:t xml:space="preserve"> The bill waives g</w:t>
            </w:r>
            <w:r w:rsidRPr="00EE2CFD">
              <w:t xml:space="preserve">overnmental immunity of the municipality to suit and from liability to the extent of liability created by </w:t>
            </w:r>
            <w:r>
              <w:t>the bill. The bill authorizes</w:t>
            </w:r>
            <w:r w:rsidRPr="00EE2CFD">
              <w:t xml:space="preserve"> </w:t>
            </w:r>
            <w:r>
              <w:t>a</w:t>
            </w:r>
            <w:r w:rsidRPr="00EE2CFD">
              <w:t xml:space="preserve"> court </w:t>
            </w:r>
            <w:r>
              <w:t>to</w:t>
            </w:r>
            <w:r w:rsidRPr="00EE2CFD">
              <w:t xml:space="preserve"> award a prevailing claimant reasonable attorney's fees incurred in bringing </w:t>
            </w:r>
            <w:r>
              <w:t>such an</w:t>
            </w:r>
            <w:r w:rsidRPr="00EE2CFD">
              <w:t xml:space="preserve"> action</w:t>
            </w:r>
            <w:r>
              <w:t>.</w:t>
            </w:r>
          </w:p>
          <w:p w14:paraId="25CB3631" w14:textId="77777777" w:rsidR="008423E4" w:rsidRPr="00835628" w:rsidRDefault="008423E4" w:rsidP="00061AC9">
            <w:pPr>
              <w:pStyle w:val="Header"/>
              <w:jc w:val="both"/>
              <w:rPr>
                <w:b/>
              </w:rPr>
            </w:pPr>
          </w:p>
        </w:tc>
      </w:tr>
      <w:tr w:rsidR="00672D09" w14:paraId="48B960F1" w14:textId="77777777" w:rsidTr="00345119">
        <w:tc>
          <w:tcPr>
            <w:tcW w:w="9576" w:type="dxa"/>
          </w:tcPr>
          <w:p w14:paraId="697B0E4E" w14:textId="152EC7B1" w:rsidR="008423E4" w:rsidRPr="00A8133F" w:rsidRDefault="0050013B" w:rsidP="00061AC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0E0C258" w14:textId="77777777" w:rsidR="008423E4" w:rsidRDefault="008423E4" w:rsidP="00061AC9"/>
          <w:p w14:paraId="398C750C" w14:textId="3EAF902B" w:rsidR="008423E4" w:rsidRPr="003624F2" w:rsidRDefault="0050013B" w:rsidP="00061A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5C732759" w14:textId="77777777" w:rsidR="008423E4" w:rsidRPr="00233FDB" w:rsidRDefault="008423E4" w:rsidP="00061AC9">
            <w:pPr>
              <w:rPr>
                <w:b/>
              </w:rPr>
            </w:pPr>
          </w:p>
        </w:tc>
      </w:tr>
      <w:tr w:rsidR="00672D09" w14:paraId="6A6BD50C" w14:textId="77777777" w:rsidTr="00345119">
        <w:tc>
          <w:tcPr>
            <w:tcW w:w="9576" w:type="dxa"/>
          </w:tcPr>
          <w:p w14:paraId="7B71B549" w14:textId="77777777" w:rsidR="00854E6B" w:rsidRDefault="0050013B" w:rsidP="00061AC9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763537D8" w14:textId="77777777" w:rsidR="001B089B" w:rsidRDefault="001B089B" w:rsidP="00061AC9">
            <w:pPr>
              <w:jc w:val="both"/>
            </w:pPr>
          </w:p>
          <w:p w14:paraId="5818B751" w14:textId="7B5F845D" w:rsidR="001B089B" w:rsidRDefault="0050013B" w:rsidP="00061AC9">
            <w:pPr>
              <w:jc w:val="both"/>
            </w:pPr>
            <w:r>
              <w:t xml:space="preserve">While C.S.H.B. 2797 may differ from the introduced in minor or nonsubstantive ways, the following summarizes the substantial differences between the introduced and </w:t>
            </w:r>
            <w:r>
              <w:t>committee substitute versions of the bill.</w:t>
            </w:r>
          </w:p>
          <w:p w14:paraId="21EAE9A8" w14:textId="77777777" w:rsidR="001B089B" w:rsidRDefault="001B089B" w:rsidP="00061AC9">
            <w:pPr>
              <w:jc w:val="both"/>
            </w:pPr>
          </w:p>
          <w:p w14:paraId="03ACD619" w14:textId="008A763E" w:rsidR="001B089B" w:rsidRDefault="0050013B" w:rsidP="00061AC9">
            <w:pPr>
              <w:jc w:val="both"/>
            </w:pPr>
            <w:r>
              <w:t xml:space="preserve">The substitute includes </w:t>
            </w:r>
            <w:r w:rsidR="002C00DD">
              <w:t>provisions</w:t>
            </w:r>
            <w:r>
              <w:t xml:space="preserve"> </w:t>
            </w:r>
            <w:r w:rsidR="002C00DD">
              <w:t xml:space="preserve">absent from </w:t>
            </w:r>
            <w:r>
              <w:t>the introduced</w:t>
            </w:r>
            <w:r w:rsidR="002C00DD">
              <w:t xml:space="preserve"> that do the following with respect to home-rule municipalities</w:t>
            </w:r>
            <w:r>
              <w:t>:</w:t>
            </w:r>
          </w:p>
          <w:p w14:paraId="605037E3" w14:textId="664B2448" w:rsidR="001B089B" w:rsidRDefault="0050013B" w:rsidP="00061AC9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>
              <w:t>authorize</w:t>
            </w:r>
            <w:r w:rsidR="005B1142">
              <w:t xml:space="preserve"> </w:t>
            </w:r>
            <w:r>
              <w:t xml:space="preserve">a municipality to impose </w:t>
            </w:r>
            <w:r w:rsidRPr="001B089B">
              <w:t xml:space="preserve">a limit on the number of occupants of a dwelling unit </w:t>
            </w:r>
            <w:r w:rsidR="002C00DD">
              <w:t>under</w:t>
            </w:r>
            <w:r>
              <w:t xml:space="preserve"> certain conditions;</w:t>
            </w:r>
            <w:r w:rsidR="002C00DD">
              <w:t xml:space="preserve"> and</w:t>
            </w:r>
          </w:p>
          <w:p w14:paraId="328330CA" w14:textId="4212380E" w:rsidR="001B089B" w:rsidRDefault="0050013B" w:rsidP="00061AC9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>
              <w:t>prohibit</w:t>
            </w:r>
            <w:r w:rsidRPr="001B089B">
              <w:t xml:space="preserve"> </w:t>
            </w:r>
            <w:r>
              <w:t xml:space="preserve">a municipality from requiring </w:t>
            </w:r>
            <w:r w:rsidRPr="001B089B">
              <w:t>a real estate broker, agent, or other third party fiduciary to submit for review or provide access to a lease or related document to determine the number of unrelated occupants of a dwelling unit for the purpose of enforcing a dwelling unit occupancy requirement.</w:t>
            </w:r>
          </w:p>
          <w:p w14:paraId="04EF4662" w14:textId="228C4CF9" w:rsidR="001B089B" w:rsidRPr="00854E6B" w:rsidRDefault="001B089B" w:rsidP="00061AC9">
            <w:pPr>
              <w:jc w:val="both"/>
              <w:rPr>
                <w:b/>
                <w:u w:val="single"/>
              </w:rPr>
            </w:pPr>
          </w:p>
        </w:tc>
      </w:tr>
      <w:tr w:rsidR="00672D09" w14:paraId="17E88BBD" w14:textId="77777777" w:rsidTr="00345119">
        <w:tc>
          <w:tcPr>
            <w:tcW w:w="9576" w:type="dxa"/>
          </w:tcPr>
          <w:p w14:paraId="345765C8" w14:textId="77777777" w:rsidR="00854E6B" w:rsidRPr="009C1E9A" w:rsidRDefault="00854E6B" w:rsidP="00061AC9">
            <w:pPr>
              <w:rPr>
                <w:b/>
                <w:u w:val="single"/>
              </w:rPr>
            </w:pPr>
          </w:p>
        </w:tc>
      </w:tr>
      <w:tr w:rsidR="00672D09" w14:paraId="34EA7B63" w14:textId="77777777" w:rsidTr="00345119">
        <w:tc>
          <w:tcPr>
            <w:tcW w:w="9576" w:type="dxa"/>
          </w:tcPr>
          <w:p w14:paraId="3D7B0E90" w14:textId="77777777" w:rsidR="00854E6B" w:rsidRPr="00854E6B" w:rsidRDefault="00854E6B" w:rsidP="00061AC9">
            <w:pPr>
              <w:jc w:val="both"/>
            </w:pPr>
          </w:p>
        </w:tc>
      </w:tr>
    </w:tbl>
    <w:p w14:paraId="0AC8CEB4" w14:textId="77777777" w:rsidR="008423E4" w:rsidRPr="00BE0E75" w:rsidRDefault="008423E4" w:rsidP="00061AC9">
      <w:pPr>
        <w:jc w:val="both"/>
        <w:rPr>
          <w:rFonts w:ascii="Arial" w:hAnsi="Arial"/>
          <w:sz w:val="16"/>
          <w:szCs w:val="16"/>
        </w:rPr>
      </w:pPr>
    </w:p>
    <w:p w14:paraId="54AE7800" w14:textId="77777777" w:rsidR="004108C3" w:rsidRPr="008423E4" w:rsidRDefault="004108C3" w:rsidP="00061AC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0F58C" w14:textId="77777777" w:rsidR="0050013B" w:rsidRDefault="0050013B">
      <w:r>
        <w:separator/>
      </w:r>
    </w:p>
  </w:endnote>
  <w:endnote w:type="continuationSeparator" w:id="0">
    <w:p w14:paraId="60822F1E" w14:textId="77777777" w:rsidR="0050013B" w:rsidRDefault="0050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7DEF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72D09" w14:paraId="31F9F7C0" w14:textId="77777777" w:rsidTr="009C1E9A">
      <w:trPr>
        <w:cantSplit/>
      </w:trPr>
      <w:tc>
        <w:tcPr>
          <w:tcW w:w="0" w:type="pct"/>
        </w:tcPr>
        <w:p w14:paraId="2D833E9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F0461D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62A908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9F69A6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48F213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72D09" w14:paraId="36A5B12D" w14:textId="77777777" w:rsidTr="009C1E9A">
      <w:trPr>
        <w:cantSplit/>
      </w:trPr>
      <w:tc>
        <w:tcPr>
          <w:tcW w:w="0" w:type="pct"/>
        </w:tcPr>
        <w:p w14:paraId="5DA2403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486520D" w14:textId="65249996" w:rsidR="00EC379B" w:rsidRPr="009C1E9A" w:rsidRDefault="0050013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24247-D</w:t>
          </w:r>
        </w:p>
      </w:tc>
      <w:tc>
        <w:tcPr>
          <w:tcW w:w="2453" w:type="pct"/>
        </w:tcPr>
        <w:p w14:paraId="20068EEC" w14:textId="6B505DD5" w:rsidR="00EC379B" w:rsidRDefault="0050013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E79BF">
            <w:t>25.102.517</w:t>
          </w:r>
          <w:r>
            <w:fldChar w:fldCharType="end"/>
          </w:r>
        </w:p>
      </w:tc>
    </w:tr>
    <w:tr w:rsidR="00672D09" w14:paraId="15582C8E" w14:textId="77777777" w:rsidTr="009C1E9A">
      <w:trPr>
        <w:cantSplit/>
      </w:trPr>
      <w:tc>
        <w:tcPr>
          <w:tcW w:w="0" w:type="pct"/>
        </w:tcPr>
        <w:p w14:paraId="0D8AE31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436B7BC" w14:textId="099570B0" w:rsidR="00EC379B" w:rsidRPr="009C1E9A" w:rsidRDefault="0050013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89R 21936</w:t>
          </w:r>
        </w:p>
      </w:tc>
      <w:tc>
        <w:tcPr>
          <w:tcW w:w="2453" w:type="pct"/>
        </w:tcPr>
        <w:p w14:paraId="62335A9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7286FD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72D09" w14:paraId="6557E09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2B2110F" w14:textId="77777777" w:rsidR="00EC379B" w:rsidRDefault="0050013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445659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74F252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372D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DE85" w14:textId="77777777" w:rsidR="0050013B" w:rsidRDefault="0050013B">
      <w:r>
        <w:separator/>
      </w:r>
    </w:p>
  </w:footnote>
  <w:footnote w:type="continuationSeparator" w:id="0">
    <w:p w14:paraId="7EB8E743" w14:textId="77777777" w:rsidR="0050013B" w:rsidRDefault="00500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480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77D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6FA1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0628"/>
    <w:multiLevelType w:val="hybridMultilevel"/>
    <w:tmpl w:val="A4748CFA"/>
    <w:lvl w:ilvl="0" w:tplc="2DFA572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89B8FA3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B4A0A9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3D261E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4F00C7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CDEA27B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B30ADF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DC9E4EF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326942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AC1CD7"/>
    <w:multiLevelType w:val="hybridMultilevel"/>
    <w:tmpl w:val="23C476EA"/>
    <w:lvl w:ilvl="0" w:tplc="F8986E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E06E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7E7B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61B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EAA8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9A51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84A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E06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064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45606"/>
    <w:multiLevelType w:val="hybridMultilevel"/>
    <w:tmpl w:val="DEDAF84E"/>
    <w:lvl w:ilvl="0" w:tplc="A754B1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AEAF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C0DF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D242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BE5C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A4A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ACB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015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B68E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67872"/>
    <w:multiLevelType w:val="hybridMultilevel"/>
    <w:tmpl w:val="1F06A9C0"/>
    <w:lvl w:ilvl="0" w:tplc="7376E0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1E1E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BAD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2DB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8AFD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2C5D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0882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78B9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5233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B7769"/>
    <w:multiLevelType w:val="hybridMultilevel"/>
    <w:tmpl w:val="784EA896"/>
    <w:lvl w:ilvl="0" w:tplc="0C7A0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E2C1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E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A72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DE4D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66E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06E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7C9D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F82B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2103B"/>
    <w:multiLevelType w:val="hybridMultilevel"/>
    <w:tmpl w:val="57327BCC"/>
    <w:lvl w:ilvl="0" w:tplc="D4FA36D8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802A42FE" w:tentative="1">
      <w:start w:val="1"/>
      <w:numFmt w:val="lowerLetter"/>
      <w:lvlText w:val="%2."/>
      <w:lvlJc w:val="left"/>
      <w:pPr>
        <w:ind w:left="1440" w:hanging="360"/>
      </w:pPr>
    </w:lvl>
    <w:lvl w:ilvl="2" w:tplc="9A94B586" w:tentative="1">
      <w:start w:val="1"/>
      <w:numFmt w:val="lowerRoman"/>
      <w:lvlText w:val="%3."/>
      <w:lvlJc w:val="right"/>
      <w:pPr>
        <w:ind w:left="2160" w:hanging="180"/>
      </w:pPr>
    </w:lvl>
    <w:lvl w:ilvl="3" w:tplc="7E646782" w:tentative="1">
      <w:start w:val="1"/>
      <w:numFmt w:val="decimal"/>
      <w:lvlText w:val="%4."/>
      <w:lvlJc w:val="left"/>
      <w:pPr>
        <w:ind w:left="2880" w:hanging="360"/>
      </w:pPr>
    </w:lvl>
    <w:lvl w:ilvl="4" w:tplc="606EE8B4" w:tentative="1">
      <w:start w:val="1"/>
      <w:numFmt w:val="lowerLetter"/>
      <w:lvlText w:val="%5."/>
      <w:lvlJc w:val="left"/>
      <w:pPr>
        <w:ind w:left="3600" w:hanging="360"/>
      </w:pPr>
    </w:lvl>
    <w:lvl w:ilvl="5" w:tplc="C71642CA" w:tentative="1">
      <w:start w:val="1"/>
      <w:numFmt w:val="lowerRoman"/>
      <w:lvlText w:val="%6."/>
      <w:lvlJc w:val="right"/>
      <w:pPr>
        <w:ind w:left="4320" w:hanging="180"/>
      </w:pPr>
    </w:lvl>
    <w:lvl w:ilvl="6" w:tplc="CDBE7572" w:tentative="1">
      <w:start w:val="1"/>
      <w:numFmt w:val="decimal"/>
      <w:lvlText w:val="%7."/>
      <w:lvlJc w:val="left"/>
      <w:pPr>
        <w:ind w:left="5040" w:hanging="360"/>
      </w:pPr>
    </w:lvl>
    <w:lvl w:ilvl="7" w:tplc="3A2AF0FE" w:tentative="1">
      <w:start w:val="1"/>
      <w:numFmt w:val="lowerLetter"/>
      <w:lvlText w:val="%8."/>
      <w:lvlJc w:val="left"/>
      <w:pPr>
        <w:ind w:left="5760" w:hanging="360"/>
      </w:pPr>
    </w:lvl>
    <w:lvl w:ilvl="8" w:tplc="C5F0460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176314">
    <w:abstractNumId w:val="4"/>
  </w:num>
  <w:num w:numId="2" w16cid:durableId="1396659693">
    <w:abstractNumId w:val="1"/>
  </w:num>
  <w:num w:numId="3" w16cid:durableId="1745569661">
    <w:abstractNumId w:val="5"/>
  </w:num>
  <w:num w:numId="4" w16cid:durableId="1317144697">
    <w:abstractNumId w:val="3"/>
  </w:num>
  <w:num w:numId="5" w16cid:durableId="2069840185">
    <w:abstractNumId w:val="0"/>
  </w:num>
  <w:num w:numId="6" w16cid:durableId="669988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7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7A5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3C8"/>
    <w:rsid w:val="0004762E"/>
    <w:rsid w:val="000532BD"/>
    <w:rsid w:val="000555E0"/>
    <w:rsid w:val="00055C12"/>
    <w:rsid w:val="000608B0"/>
    <w:rsid w:val="0006104C"/>
    <w:rsid w:val="00061AC9"/>
    <w:rsid w:val="00061F80"/>
    <w:rsid w:val="00064BF2"/>
    <w:rsid w:val="000667BA"/>
    <w:rsid w:val="000676A7"/>
    <w:rsid w:val="0006797A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089D"/>
    <w:rsid w:val="000A4893"/>
    <w:rsid w:val="000A51E0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5890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97F2D"/>
    <w:rsid w:val="001A0739"/>
    <w:rsid w:val="001A0F00"/>
    <w:rsid w:val="001A2BDD"/>
    <w:rsid w:val="001A3DDF"/>
    <w:rsid w:val="001A4310"/>
    <w:rsid w:val="001A4D05"/>
    <w:rsid w:val="001B053A"/>
    <w:rsid w:val="001B089B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0694"/>
    <w:rsid w:val="0022177D"/>
    <w:rsid w:val="00223271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00DD"/>
    <w:rsid w:val="002C1C17"/>
    <w:rsid w:val="002C3203"/>
    <w:rsid w:val="002C3B07"/>
    <w:rsid w:val="002C532B"/>
    <w:rsid w:val="002C5713"/>
    <w:rsid w:val="002C72A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2886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5158"/>
    <w:rsid w:val="00370155"/>
    <w:rsid w:val="003712D5"/>
    <w:rsid w:val="003747DF"/>
    <w:rsid w:val="0037702E"/>
    <w:rsid w:val="00377E3D"/>
    <w:rsid w:val="0038381B"/>
    <w:rsid w:val="003847E8"/>
    <w:rsid w:val="0038731D"/>
    <w:rsid w:val="00387B60"/>
    <w:rsid w:val="00390098"/>
    <w:rsid w:val="00392DA1"/>
    <w:rsid w:val="00393718"/>
    <w:rsid w:val="0039383B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C728B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367F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0FD9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013B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35FE"/>
    <w:rsid w:val="00545548"/>
    <w:rsid w:val="00546923"/>
    <w:rsid w:val="00551CA6"/>
    <w:rsid w:val="0055301D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97A88"/>
    <w:rsid w:val="005A0E18"/>
    <w:rsid w:val="005A12A5"/>
    <w:rsid w:val="005A3790"/>
    <w:rsid w:val="005A3CCB"/>
    <w:rsid w:val="005A6D13"/>
    <w:rsid w:val="005B031F"/>
    <w:rsid w:val="005B1142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0521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2D09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62C1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1729"/>
    <w:rsid w:val="00742794"/>
    <w:rsid w:val="00743C4C"/>
    <w:rsid w:val="007445B7"/>
    <w:rsid w:val="00744920"/>
    <w:rsid w:val="00744AE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25B5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4E6B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1CD7"/>
    <w:rsid w:val="008D27A5"/>
    <w:rsid w:val="008D2AAB"/>
    <w:rsid w:val="008D309C"/>
    <w:rsid w:val="008D58F9"/>
    <w:rsid w:val="008D7427"/>
    <w:rsid w:val="008E3338"/>
    <w:rsid w:val="008E423A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B54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07C0"/>
    <w:rsid w:val="0099403D"/>
    <w:rsid w:val="00995B0B"/>
    <w:rsid w:val="009A1883"/>
    <w:rsid w:val="009A39F5"/>
    <w:rsid w:val="009A4588"/>
    <w:rsid w:val="009A5EA5"/>
    <w:rsid w:val="009B00C2"/>
    <w:rsid w:val="009B1E7A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6B8D"/>
    <w:rsid w:val="00A1761E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57F5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2D79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3A9F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2367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2D6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57C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ADC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70CB"/>
    <w:rsid w:val="00D91B92"/>
    <w:rsid w:val="00D92019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08B7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61C9"/>
    <w:rsid w:val="00E87A99"/>
    <w:rsid w:val="00E90702"/>
    <w:rsid w:val="00E9241E"/>
    <w:rsid w:val="00E93DEF"/>
    <w:rsid w:val="00E947B1"/>
    <w:rsid w:val="00E96852"/>
    <w:rsid w:val="00E97B7B"/>
    <w:rsid w:val="00EA16AC"/>
    <w:rsid w:val="00EA385A"/>
    <w:rsid w:val="00EA3931"/>
    <w:rsid w:val="00EA658E"/>
    <w:rsid w:val="00EA6E84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5441"/>
    <w:rsid w:val="00ED68FB"/>
    <w:rsid w:val="00ED783A"/>
    <w:rsid w:val="00EE2CFD"/>
    <w:rsid w:val="00EE2E34"/>
    <w:rsid w:val="00EE2E91"/>
    <w:rsid w:val="00EE3370"/>
    <w:rsid w:val="00EE43A2"/>
    <w:rsid w:val="00EE46B7"/>
    <w:rsid w:val="00EE5A49"/>
    <w:rsid w:val="00EE664B"/>
    <w:rsid w:val="00EE79BF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EFA847-6211-42A2-AE35-0BD537D9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E2CF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E2C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2CF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2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2CFD"/>
    <w:rPr>
      <w:b/>
      <w:bCs/>
    </w:rPr>
  </w:style>
  <w:style w:type="paragraph" w:styleId="Revision">
    <w:name w:val="Revision"/>
    <w:hidden/>
    <w:uiPriority w:val="99"/>
    <w:semiHidden/>
    <w:rsid w:val="005435F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B089B"/>
    <w:pPr>
      <w:ind w:left="720"/>
      <w:contextualSpacing/>
    </w:pPr>
  </w:style>
  <w:style w:type="character" w:styleId="Hyperlink">
    <w:name w:val="Hyperlink"/>
    <w:basedOn w:val="DefaultParagraphFont"/>
    <w:unhideWhenUsed/>
    <w:rsid w:val="00924B5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4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3617</Characters>
  <Application>Microsoft Office Word</Application>
  <DocSecurity>0</DocSecurity>
  <Lines>87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HB02797 (Committee Report (Substituted))</vt:lpstr>
    </vt:vector>
  </TitlesOfParts>
  <Company>State of Texas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24247</dc:subject>
  <dc:creator>State of Texas</dc:creator>
  <dc:description>HB 2797 by Vasut-(H)Land &amp; Resource Management (Substitute Document Number: 89R 21936)</dc:description>
  <cp:lastModifiedBy>Damian Duarte</cp:lastModifiedBy>
  <cp:revision>2</cp:revision>
  <cp:lastPrinted>2003-11-26T17:21:00Z</cp:lastPrinted>
  <dcterms:created xsi:type="dcterms:W3CDTF">2025-04-16T17:27:00Z</dcterms:created>
  <dcterms:modified xsi:type="dcterms:W3CDTF">2025-04-16T17:27:00Z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25.102.517</vt:lpwstr>
  </property>
</Properties>
</file>